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B1FAF4">
      <w:pPr>
        <w:jc w:val="center"/>
        <w:rPr>
          <w:rFonts w:ascii="Times New Roman" w:hAnsi="Times New Roman" w:eastAsia="黑体"/>
          <w:sz w:val="36"/>
          <w:szCs w:val="36"/>
        </w:rPr>
      </w:pPr>
      <w:bookmarkStart w:id="0" w:name="_Toc356840103"/>
      <w:r>
        <w:rPr>
          <w:rFonts w:ascii="Times New Roman" w:hAnsi="Times New Roman" w:eastAsia="黑体"/>
          <w:sz w:val="36"/>
          <w:szCs w:val="36"/>
        </w:rPr>
        <w:t>第三十</w:t>
      </w:r>
      <w:r>
        <w:rPr>
          <w:rFonts w:hint="eastAsia" w:ascii="Times New Roman" w:hAnsi="Times New Roman" w:eastAsia="黑体"/>
          <w:sz w:val="36"/>
          <w:szCs w:val="36"/>
        </w:rPr>
        <w:t>一</w:t>
      </w:r>
      <w:r>
        <w:rPr>
          <w:rFonts w:ascii="Times New Roman" w:hAnsi="Times New Roman" w:eastAsia="黑体"/>
          <w:sz w:val="36"/>
          <w:szCs w:val="36"/>
        </w:rPr>
        <w:t>号 上市公司股份质押（冻结、标记、解质、解冻、解除标记）公告</w:t>
      </w:r>
      <w:bookmarkEnd w:id="0"/>
    </w:p>
    <w:p w14:paraId="79F5440B">
      <w:pPr>
        <w:autoSpaceDE w:val="0"/>
        <w:autoSpaceDN w:val="0"/>
        <w:adjustRightInd w:val="0"/>
        <w:spacing w:line="560" w:lineRule="exact"/>
        <w:jc w:val="center"/>
        <w:rPr>
          <w:rFonts w:ascii="Times New Roman" w:hAnsi="Times New Roman" w:eastAsia="仿宋_GB2312"/>
          <w:sz w:val="30"/>
          <w:szCs w:val="30"/>
        </w:rPr>
      </w:pPr>
    </w:p>
    <w:p w14:paraId="51405F4B">
      <w:pPr>
        <w:adjustRightInd w:val="0"/>
        <w:snapToGrid w:val="0"/>
        <w:spacing w:line="560" w:lineRule="exact"/>
        <w:rPr>
          <w:rFonts w:ascii="Times New Roman" w:hAnsi="Times New Roman" w:eastAsia="仿宋_GB2312"/>
          <w:b/>
          <w:sz w:val="30"/>
          <w:szCs w:val="30"/>
        </w:rPr>
      </w:pPr>
      <w:r>
        <w:rPr>
          <w:rFonts w:ascii="Times New Roman" w:hAnsi="Times New Roman" w:eastAsia="仿宋_GB2312"/>
          <w:b/>
          <w:sz w:val="30"/>
          <w:szCs w:val="30"/>
        </w:rPr>
        <w:t>适用情形：</w:t>
      </w:r>
    </w:p>
    <w:p w14:paraId="2D949F7B">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1.本公告格式所述质押，包括场内办理的质押式回购，以及任何形式的场外质押；股东及其一致行动人质押、冻结/标记、解质、解冻/解除标记的股份数量、</w:t>
      </w:r>
      <w:bookmarkStart w:id="1" w:name="_GoBack"/>
      <w:bookmarkEnd w:id="1"/>
      <w:r>
        <w:rPr>
          <w:rFonts w:ascii="Times New Roman" w:hAnsi="Times New Roman" w:eastAsia="仿宋_GB2312"/>
          <w:sz w:val="30"/>
          <w:szCs w:val="30"/>
        </w:rPr>
        <w:t>比例需合并计算。</w:t>
      </w:r>
    </w:p>
    <w:p w14:paraId="39B7065A">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color w:val="000000"/>
          <w:kern w:val="0"/>
          <w:sz w:val="30"/>
          <w:szCs w:val="30"/>
        </w:rPr>
        <w:t>2</w:t>
      </w:r>
      <w:r>
        <w:rPr>
          <w:rFonts w:ascii="Times New Roman" w:hAnsi="Times New Roman" w:eastAsia="仿宋_GB2312"/>
          <w:sz w:val="30"/>
          <w:szCs w:val="30"/>
        </w:rPr>
        <w:t>.上市公司股东及其一致行动人所持公司5%以上的股份，出现强制平仓或者强制过户风险时，应当及时告知上市公司，并适用本公告格式披露公告。</w:t>
      </w:r>
    </w:p>
    <w:p w14:paraId="3D7B8E47">
      <w:pPr>
        <w:adjustRightInd w:val="0"/>
        <w:snapToGrid w:val="0"/>
        <w:spacing w:line="560" w:lineRule="exact"/>
        <w:ind w:firstLine="588" w:firstLineChars="196"/>
        <w:rPr>
          <w:rFonts w:ascii="Times New Roman" w:hAnsi="Times New Roman" w:eastAsia="仿宋_GB2312"/>
          <w:sz w:val="30"/>
          <w:szCs w:val="30"/>
        </w:rPr>
      </w:pPr>
      <w:r>
        <w:rPr>
          <w:rFonts w:ascii="Times New Roman" w:hAnsi="Times New Roman" w:eastAsia="仿宋_GB2312"/>
          <w:sz w:val="30"/>
          <w:szCs w:val="30"/>
        </w:rPr>
        <w:t>3.上市公司股东及其一致行动人所持股份被拍卖（包括司法机关等依法采取的拍卖、变卖、划转等强制执行措施）、托管、设定信托或限制表决权的，参照适用本公告格式披露公告。</w:t>
      </w:r>
    </w:p>
    <w:p w14:paraId="480DFCA1">
      <w:pPr>
        <w:adjustRightInd w:val="0"/>
        <w:snapToGrid w:val="0"/>
        <w:spacing w:line="560" w:lineRule="exact"/>
        <w:ind w:firstLine="600" w:firstLineChars="200"/>
        <w:jc w:val="left"/>
        <w:rPr>
          <w:rFonts w:ascii="Times New Roman" w:hAnsi="Times New Roman" w:eastAsia="仿宋_GB2312"/>
          <w:sz w:val="30"/>
          <w:szCs w:val="30"/>
        </w:rPr>
      </w:pPr>
    </w:p>
    <w:p w14:paraId="5BA1873A">
      <w:pPr>
        <w:adjustRightInd w:val="0"/>
        <w:snapToGrid w:val="0"/>
        <w:spacing w:line="560" w:lineRule="exact"/>
        <w:rPr>
          <w:rFonts w:ascii="Times New Roman" w:hAnsi="Times New Roman" w:eastAsia="仿宋_GB2312"/>
          <w:sz w:val="30"/>
          <w:szCs w:val="30"/>
        </w:rPr>
      </w:pPr>
      <w:r>
        <w:rPr>
          <w:rFonts w:ascii="Times New Roman" w:hAnsi="Times New Roman" w:eastAsia="仿宋_GB2312"/>
          <w:sz w:val="30"/>
          <w:szCs w:val="30"/>
        </w:rPr>
        <w:t>证券代码：              证券简称：             公告编号：</w:t>
      </w:r>
    </w:p>
    <w:p w14:paraId="5ECD94A2">
      <w:pPr>
        <w:adjustRightInd w:val="0"/>
        <w:snapToGrid w:val="0"/>
        <w:spacing w:line="560" w:lineRule="exact"/>
        <w:ind w:firstLine="720" w:firstLineChars="200"/>
        <w:jc w:val="center"/>
        <w:rPr>
          <w:rFonts w:ascii="Times New Roman" w:hAnsi="Times New Roman" w:eastAsia="仿宋_GB2312"/>
          <w:sz w:val="36"/>
          <w:szCs w:val="36"/>
        </w:rPr>
      </w:pPr>
    </w:p>
    <w:p w14:paraId="0FCBFF85">
      <w:pPr>
        <w:adjustRightInd w:val="0"/>
        <w:snapToGrid w:val="0"/>
        <w:spacing w:before="156" w:beforeLines="50" w:line="560" w:lineRule="exact"/>
        <w:jc w:val="center"/>
        <w:rPr>
          <w:rFonts w:ascii="仿宋_GB2312" w:hAnsi="Times New Roman" w:eastAsia="仿宋_GB2312"/>
          <w:bCs/>
          <w:color w:val="000000"/>
          <w:sz w:val="30"/>
          <w:szCs w:val="30"/>
        </w:rPr>
      </w:pPr>
      <w:r>
        <w:rPr>
          <w:rFonts w:hint="eastAsia" w:ascii="仿宋_GB2312" w:hAnsi="Times New Roman" w:eastAsia="仿宋_GB2312"/>
          <w:bCs/>
          <w:color w:val="000000"/>
          <w:sz w:val="30"/>
          <w:szCs w:val="30"/>
        </w:rPr>
        <w:t>XXXX股份有限公司股份质押</w:t>
      </w:r>
    </w:p>
    <w:p w14:paraId="20163DAD">
      <w:pPr>
        <w:adjustRightInd w:val="0"/>
        <w:snapToGrid w:val="0"/>
        <w:spacing w:before="156" w:beforeLines="50" w:line="560" w:lineRule="exact"/>
        <w:jc w:val="center"/>
        <w:rPr>
          <w:rFonts w:ascii="Times New Roman" w:hAnsi="Times New Roman" w:eastAsia="仿宋_GB2312"/>
          <w:bCs/>
          <w:color w:val="000000"/>
          <w:sz w:val="30"/>
          <w:szCs w:val="30"/>
        </w:rPr>
      </w:pPr>
      <w:r>
        <w:rPr>
          <w:rFonts w:ascii="Times New Roman" w:hAnsi="Times New Roman" w:eastAsia="仿宋_GB2312"/>
          <w:bCs/>
          <w:color w:val="000000"/>
          <w:sz w:val="30"/>
          <w:szCs w:val="30"/>
        </w:rPr>
        <w:t>（冻结、标记、解质、解冻、解除标记）公告</w:t>
      </w:r>
    </w:p>
    <w:p w14:paraId="1048DDB5">
      <w:pPr>
        <w:widowControl/>
        <w:spacing w:line="560" w:lineRule="exact"/>
        <w:jc w:val="center"/>
        <w:rPr>
          <w:rFonts w:ascii="Times New Roman" w:hAnsi="Times New Roman" w:eastAsia="仿宋_GB2312"/>
          <w:color w:val="000000"/>
          <w:kern w:val="0"/>
          <w:sz w:val="30"/>
          <w:szCs w:val="30"/>
        </w:rPr>
      </w:pPr>
    </w:p>
    <w:p w14:paraId="566E23A6">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Times New Roman" w:hAnsi="Times New Roman" w:eastAsia="仿宋_GB2312"/>
          <w:color w:val="000000"/>
          <w:sz w:val="30"/>
          <w:szCs w:val="30"/>
        </w:rPr>
      </w:pPr>
      <w:r>
        <w:rPr>
          <w:rFonts w:ascii="Times New Roman" w:hAnsi="Times New Roman" w:eastAsia="仿宋_GB2312"/>
          <w:color w:val="000000"/>
          <w:sz w:val="30"/>
          <w:szCs w:val="30"/>
        </w:rPr>
        <w:t>本公司董事会及全体董事保证本公告内容不存在任何虚假记载、误导性陈述或者重大遗漏，并对其内容的真实性、准确性和完整性承担法律责任。</w:t>
      </w:r>
    </w:p>
    <w:p w14:paraId="5A5A684D">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Times New Roman" w:hAnsi="Times New Roman" w:eastAsia="仿宋_GB2312"/>
          <w:b/>
          <w:sz w:val="30"/>
          <w:szCs w:val="30"/>
        </w:rPr>
      </w:pPr>
      <w:r>
        <w:rPr>
          <w:rFonts w:ascii="Times New Roman" w:hAnsi="Times New Roman" w:eastAsia="仿宋_GB2312"/>
          <w:color w:val="000000"/>
          <w:sz w:val="30"/>
          <w:szCs w:val="30"/>
        </w:rPr>
        <w:t>如有董事对临时公告内容的真实性、准确性和完整性无法保证或存在异议的，公司应当在公告中作特别提示。</w:t>
      </w:r>
    </w:p>
    <w:p w14:paraId="5960395F">
      <w:pPr>
        <w:adjustRightInd w:val="0"/>
        <w:snapToGrid w:val="0"/>
        <w:spacing w:line="560" w:lineRule="exact"/>
        <w:ind w:firstLine="601" w:firstLineChars="200"/>
        <w:rPr>
          <w:rFonts w:ascii="Times New Roman" w:hAnsi="Times New Roman" w:eastAsia="仿宋_GB2312"/>
          <w:b/>
          <w:sz w:val="30"/>
          <w:szCs w:val="30"/>
        </w:rPr>
      </w:pPr>
      <w:r>
        <w:rPr>
          <w:rFonts w:ascii="Times New Roman" w:hAnsi="Times New Roman" w:eastAsia="仿宋_GB2312"/>
          <w:b/>
          <w:sz w:val="30"/>
          <w:szCs w:val="30"/>
        </w:rPr>
        <w:t>重要内容提示:</w:t>
      </w:r>
    </w:p>
    <w:p w14:paraId="5B85E4D3">
      <w:pPr>
        <w:numPr>
          <w:ilvl w:val="0"/>
          <w:numId w:val="1"/>
        </w:numPr>
        <w:adjustRightInd w:val="0"/>
        <w:snapToGrid w:val="0"/>
        <w:spacing w:line="560" w:lineRule="exact"/>
        <w:ind w:left="0" w:firstLine="600" w:firstLineChars="200"/>
        <w:jc w:val="left"/>
        <w:rPr>
          <w:rFonts w:ascii="Times New Roman" w:hAnsi="Times New Roman" w:eastAsia="仿宋_GB2312"/>
          <w:sz w:val="30"/>
          <w:szCs w:val="30"/>
        </w:rPr>
      </w:pPr>
      <w:r>
        <w:rPr>
          <w:rFonts w:ascii="Times New Roman" w:hAnsi="Times New Roman" w:eastAsia="仿宋_GB2312"/>
          <w:sz w:val="30"/>
          <w:szCs w:val="30"/>
        </w:rPr>
        <w:t>股东持有上市公司股份数量及占公司总股本比例，股东持有上市公司股份累计质押数量（含本次）及占其持股数量比例</w:t>
      </w:r>
    </w:p>
    <w:p w14:paraId="3AA86166">
      <w:pPr>
        <w:numPr>
          <w:ilvl w:val="0"/>
          <w:numId w:val="1"/>
        </w:numPr>
        <w:adjustRightInd w:val="0"/>
        <w:snapToGrid w:val="0"/>
        <w:spacing w:line="560" w:lineRule="exact"/>
        <w:ind w:left="0" w:firstLine="600" w:firstLineChars="200"/>
        <w:jc w:val="left"/>
        <w:rPr>
          <w:rFonts w:ascii="Times New Roman" w:hAnsi="Times New Roman" w:eastAsia="仿宋_GB2312"/>
          <w:sz w:val="30"/>
          <w:szCs w:val="30"/>
        </w:rPr>
      </w:pPr>
      <w:r>
        <w:rPr>
          <w:rFonts w:ascii="Times New Roman" w:hAnsi="Times New Roman" w:eastAsia="仿宋_GB2312"/>
          <w:sz w:val="30"/>
          <w:szCs w:val="30"/>
        </w:rPr>
        <w:t>控股股东或第一大股东及其一致行动人（以下统称控股股东）累计质押股份数量（含本次）占其持股数量比例达到或超过80%的情况（如适用）</w:t>
      </w:r>
    </w:p>
    <w:p w14:paraId="68AD4B5C">
      <w:pPr>
        <w:numPr>
          <w:ilvl w:val="0"/>
          <w:numId w:val="1"/>
        </w:numPr>
        <w:adjustRightInd w:val="0"/>
        <w:snapToGrid w:val="0"/>
        <w:spacing w:line="560" w:lineRule="exact"/>
        <w:ind w:left="0" w:firstLine="600" w:firstLineChars="200"/>
        <w:jc w:val="left"/>
        <w:rPr>
          <w:rFonts w:ascii="Times New Roman" w:hAnsi="Times New Roman" w:eastAsia="仿宋_GB2312"/>
          <w:sz w:val="30"/>
          <w:szCs w:val="30"/>
        </w:rPr>
      </w:pPr>
      <w:r>
        <w:rPr>
          <w:rFonts w:ascii="Times New Roman" w:hAnsi="Times New Roman" w:eastAsia="仿宋_GB2312"/>
          <w:sz w:val="30"/>
          <w:szCs w:val="30"/>
        </w:rPr>
        <w:t>股东所持公司5%以上的股份出现强制平仓或者强制过户的风险（如适用）</w:t>
      </w:r>
    </w:p>
    <w:p w14:paraId="5B31094C">
      <w:pPr>
        <w:adjustRightInd w:val="0"/>
        <w:snapToGrid w:val="0"/>
        <w:spacing w:line="560" w:lineRule="exact"/>
        <w:ind w:firstLine="602" w:firstLineChars="200"/>
        <w:rPr>
          <w:rFonts w:ascii="Times New Roman" w:hAnsi="Times New Roman"/>
          <w:b/>
          <w:sz w:val="30"/>
          <w:szCs w:val="30"/>
        </w:rPr>
      </w:pPr>
    </w:p>
    <w:p w14:paraId="033E92A3">
      <w:pPr>
        <w:adjustRightInd w:val="0"/>
        <w:snapToGrid w:val="0"/>
        <w:spacing w:line="560" w:lineRule="exact"/>
        <w:ind w:firstLine="602" w:firstLineChars="200"/>
        <w:rPr>
          <w:rFonts w:ascii="Times New Roman" w:hAnsi="Times New Roman" w:eastAsia="黑体"/>
          <w:b/>
          <w:sz w:val="30"/>
          <w:szCs w:val="30"/>
        </w:rPr>
      </w:pPr>
      <w:r>
        <w:rPr>
          <w:rFonts w:ascii="Times New Roman" w:hAnsi="Times New Roman" w:eastAsia="黑体"/>
          <w:b/>
          <w:sz w:val="30"/>
          <w:szCs w:val="30"/>
        </w:rPr>
        <w:t>一、上市公司股份质押</w:t>
      </w:r>
    </w:p>
    <w:p w14:paraId="128C2B85">
      <w:pPr>
        <w:adjustRightInd w:val="0"/>
        <w:snapToGrid w:val="0"/>
        <w:spacing w:line="560" w:lineRule="exact"/>
        <w:ind w:firstLine="600" w:firstLineChars="200"/>
        <w:rPr>
          <w:rFonts w:ascii="仿宋_GB2312" w:hAnsi="Times New Roman" w:eastAsia="仿宋_GB2312"/>
          <w:sz w:val="30"/>
          <w:szCs w:val="30"/>
        </w:rPr>
      </w:pPr>
      <w:r>
        <w:rPr>
          <w:rFonts w:hint="eastAsia" w:ascii="仿宋_GB2312" w:hAnsi="Times New Roman" w:eastAsia="仿宋_GB2312"/>
          <w:sz w:val="30"/>
          <w:szCs w:val="30"/>
        </w:rPr>
        <w:t>公司于XXXX年XX月XX日获悉XX股东所持有本公司的部分股份被质押，具体情况如下。</w:t>
      </w:r>
    </w:p>
    <w:p w14:paraId="266E388E">
      <w:pPr>
        <w:overflowPunct w:val="0"/>
        <w:autoSpaceDE w:val="0"/>
        <w:autoSpaceDN w:val="0"/>
        <w:adjustRightInd w:val="0"/>
        <w:spacing w:line="560" w:lineRule="exact"/>
        <w:ind w:firstLine="600" w:firstLineChars="200"/>
        <w:rPr>
          <w:rFonts w:ascii="仿宋_GB2312" w:hAnsi="Times New Roman" w:eastAsia="仿宋_GB2312"/>
          <w:sz w:val="30"/>
          <w:szCs w:val="30"/>
        </w:rPr>
      </w:pPr>
      <w:r>
        <w:rPr>
          <w:rFonts w:hint="eastAsia" w:ascii="仿宋_GB2312" w:hAnsi="Times New Roman" w:eastAsia="仿宋_GB2312"/>
          <w:sz w:val="30"/>
          <w:szCs w:val="30"/>
        </w:rPr>
        <w:t>1.本次股份质押基本情况（如有多名股东、多笔质押的，应当逐笔分开披露）</w:t>
      </w:r>
    </w:p>
    <w:tbl>
      <w:tblPr>
        <w:tblStyle w:val="8"/>
        <w:tblW w:w="10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
        <w:gridCol w:w="1277"/>
        <w:gridCol w:w="992"/>
        <w:gridCol w:w="1134"/>
        <w:gridCol w:w="811"/>
        <w:gridCol w:w="993"/>
        <w:gridCol w:w="993"/>
        <w:gridCol w:w="992"/>
        <w:gridCol w:w="850"/>
        <w:gridCol w:w="851"/>
        <w:gridCol w:w="850"/>
      </w:tblGrid>
      <w:tr w14:paraId="357D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911" w:type="dxa"/>
            <w:tcBorders>
              <w:top w:val="single" w:color="auto" w:sz="4" w:space="0"/>
              <w:left w:val="single" w:color="auto" w:sz="4" w:space="0"/>
              <w:bottom w:val="single" w:color="auto" w:sz="4" w:space="0"/>
              <w:right w:val="single" w:color="auto" w:sz="4" w:space="0"/>
            </w:tcBorders>
            <w:vAlign w:val="center"/>
          </w:tcPr>
          <w:p w14:paraId="6D7C62A5">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股东名称</w:t>
            </w:r>
          </w:p>
        </w:tc>
        <w:tc>
          <w:tcPr>
            <w:tcW w:w="1277" w:type="dxa"/>
            <w:tcBorders>
              <w:top w:val="single" w:color="auto" w:sz="4" w:space="0"/>
              <w:left w:val="single" w:color="auto" w:sz="4" w:space="0"/>
              <w:bottom w:val="single" w:color="auto" w:sz="4" w:space="0"/>
              <w:right w:val="single" w:color="auto" w:sz="4" w:space="0"/>
            </w:tcBorders>
            <w:vAlign w:val="center"/>
          </w:tcPr>
          <w:p w14:paraId="57E14395">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是否为控股股东</w:t>
            </w:r>
          </w:p>
        </w:tc>
        <w:tc>
          <w:tcPr>
            <w:tcW w:w="992" w:type="dxa"/>
            <w:tcBorders>
              <w:top w:val="single" w:color="auto" w:sz="4" w:space="0"/>
              <w:left w:val="single" w:color="auto" w:sz="4" w:space="0"/>
              <w:bottom w:val="single" w:color="auto" w:sz="4" w:space="0"/>
              <w:right w:val="single" w:color="auto" w:sz="4" w:space="0"/>
            </w:tcBorders>
            <w:vAlign w:val="center"/>
          </w:tcPr>
          <w:p w14:paraId="77EA9DD7">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本次质押股数</w:t>
            </w:r>
          </w:p>
        </w:tc>
        <w:tc>
          <w:tcPr>
            <w:tcW w:w="1134" w:type="dxa"/>
            <w:tcBorders>
              <w:top w:val="single" w:color="auto" w:sz="4" w:space="0"/>
              <w:left w:val="single" w:color="auto" w:sz="4" w:space="0"/>
              <w:bottom w:val="single" w:color="auto" w:sz="4" w:space="0"/>
              <w:right w:val="single" w:color="auto" w:sz="4" w:space="0"/>
            </w:tcBorders>
            <w:vAlign w:val="center"/>
          </w:tcPr>
          <w:p w14:paraId="7EB644D3">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是否为限售股（如是，注明限售类型）</w:t>
            </w:r>
          </w:p>
        </w:tc>
        <w:tc>
          <w:tcPr>
            <w:tcW w:w="811" w:type="dxa"/>
            <w:tcBorders>
              <w:top w:val="single" w:color="auto" w:sz="4" w:space="0"/>
              <w:left w:val="single" w:color="auto" w:sz="4" w:space="0"/>
              <w:bottom w:val="single" w:color="auto" w:sz="4" w:space="0"/>
              <w:right w:val="single" w:color="auto" w:sz="4" w:space="0"/>
            </w:tcBorders>
            <w:vAlign w:val="center"/>
          </w:tcPr>
          <w:p w14:paraId="317B5F72">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是否补充质押</w:t>
            </w:r>
          </w:p>
        </w:tc>
        <w:tc>
          <w:tcPr>
            <w:tcW w:w="993" w:type="dxa"/>
            <w:tcBorders>
              <w:top w:val="single" w:color="auto" w:sz="4" w:space="0"/>
              <w:left w:val="single" w:color="auto" w:sz="4" w:space="0"/>
              <w:bottom w:val="single" w:color="auto" w:sz="4" w:space="0"/>
              <w:right w:val="single" w:color="auto" w:sz="4" w:space="0"/>
            </w:tcBorders>
            <w:vAlign w:val="center"/>
          </w:tcPr>
          <w:p w14:paraId="65095794">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质押起始日</w:t>
            </w:r>
          </w:p>
        </w:tc>
        <w:tc>
          <w:tcPr>
            <w:tcW w:w="993" w:type="dxa"/>
            <w:tcBorders>
              <w:top w:val="single" w:color="auto" w:sz="4" w:space="0"/>
              <w:left w:val="single" w:color="auto" w:sz="4" w:space="0"/>
              <w:bottom w:val="single" w:color="auto" w:sz="4" w:space="0"/>
              <w:right w:val="single" w:color="auto" w:sz="4" w:space="0"/>
            </w:tcBorders>
            <w:vAlign w:val="center"/>
          </w:tcPr>
          <w:p w14:paraId="3271A754">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质押到期日</w:t>
            </w:r>
          </w:p>
        </w:tc>
        <w:tc>
          <w:tcPr>
            <w:tcW w:w="992" w:type="dxa"/>
            <w:tcBorders>
              <w:top w:val="single" w:color="auto" w:sz="4" w:space="0"/>
              <w:left w:val="single" w:color="auto" w:sz="4" w:space="0"/>
              <w:bottom w:val="single" w:color="auto" w:sz="4" w:space="0"/>
              <w:right w:val="single" w:color="auto" w:sz="4" w:space="0"/>
            </w:tcBorders>
            <w:vAlign w:val="center"/>
          </w:tcPr>
          <w:p w14:paraId="4D2CFDD5">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质权人</w:t>
            </w:r>
          </w:p>
        </w:tc>
        <w:tc>
          <w:tcPr>
            <w:tcW w:w="850" w:type="dxa"/>
            <w:tcBorders>
              <w:top w:val="single" w:color="auto" w:sz="4" w:space="0"/>
              <w:left w:val="single" w:color="auto" w:sz="4" w:space="0"/>
              <w:bottom w:val="single" w:color="auto" w:sz="4" w:space="0"/>
              <w:right w:val="single" w:color="auto" w:sz="4" w:space="0"/>
            </w:tcBorders>
            <w:vAlign w:val="center"/>
          </w:tcPr>
          <w:p w14:paraId="5212B6AF">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占其所持股份比例</w:t>
            </w:r>
          </w:p>
        </w:tc>
        <w:tc>
          <w:tcPr>
            <w:tcW w:w="851" w:type="dxa"/>
            <w:tcBorders>
              <w:top w:val="single" w:color="auto" w:sz="4" w:space="0"/>
              <w:left w:val="single" w:color="auto" w:sz="4" w:space="0"/>
              <w:bottom w:val="single" w:color="auto" w:sz="4" w:space="0"/>
              <w:right w:val="single" w:color="auto" w:sz="4" w:space="0"/>
            </w:tcBorders>
            <w:vAlign w:val="center"/>
          </w:tcPr>
          <w:p w14:paraId="32F73D67">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占公司总股本比例</w:t>
            </w:r>
          </w:p>
        </w:tc>
        <w:tc>
          <w:tcPr>
            <w:tcW w:w="850" w:type="dxa"/>
            <w:tcBorders>
              <w:top w:val="single" w:color="auto" w:sz="4" w:space="0"/>
              <w:left w:val="single" w:color="auto" w:sz="4" w:space="0"/>
              <w:bottom w:val="single" w:color="auto" w:sz="4" w:space="0"/>
              <w:right w:val="single" w:color="auto" w:sz="4" w:space="0"/>
            </w:tcBorders>
            <w:vAlign w:val="center"/>
          </w:tcPr>
          <w:p w14:paraId="51FB6C7D">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质押融资资金用途</w:t>
            </w:r>
          </w:p>
        </w:tc>
      </w:tr>
      <w:tr w14:paraId="252E6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911" w:type="dxa"/>
            <w:tcBorders>
              <w:top w:val="single" w:color="auto" w:sz="4" w:space="0"/>
              <w:left w:val="single" w:color="auto" w:sz="4" w:space="0"/>
              <w:bottom w:val="single" w:color="auto" w:sz="4" w:space="0"/>
              <w:right w:val="single" w:color="auto" w:sz="4" w:space="0"/>
            </w:tcBorders>
            <w:vAlign w:val="center"/>
          </w:tcPr>
          <w:p w14:paraId="35AC231D">
            <w:pPr>
              <w:spacing w:line="560" w:lineRule="exact"/>
              <w:jc w:val="center"/>
              <w:rPr>
                <w:rFonts w:ascii="Times New Roman" w:hAnsi="Times New Roman" w:eastAsia="仿宋_GB2312"/>
                <w:sz w:val="24"/>
                <w:szCs w:val="24"/>
              </w:rPr>
            </w:pPr>
          </w:p>
        </w:tc>
        <w:tc>
          <w:tcPr>
            <w:tcW w:w="1277" w:type="dxa"/>
            <w:tcBorders>
              <w:top w:val="single" w:color="auto" w:sz="4" w:space="0"/>
              <w:left w:val="single" w:color="auto" w:sz="4" w:space="0"/>
              <w:bottom w:val="single" w:color="auto" w:sz="4" w:space="0"/>
              <w:right w:val="single" w:color="auto" w:sz="4" w:space="0"/>
            </w:tcBorders>
          </w:tcPr>
          <w:p w14:paraId="27CBE747">
            <w:pPr>
              <w:spacing w:line="560" w:lineRule="exact"/>
              <w:jc w:val="center"/>
              <w:rPr>
                <w:rFonts w:ascii="Times New Roman" w:hAnsi="Times New Roman" w:eastAsia="仿宋_GB2312"/>
                <w:sz w:val="24"/>
                <w:szCs w:val="24"/>
              </w:rPr>
            </w:pPr>
          </w:p>
        </w:tc>
        <w:tc>
          <w:tcPr>
            <w:tcW w:w="992" w:type="dxa"/>
            <w:tcBorders>
              <w:top w:val="single" w:color="auto" w:sz="4" w:space="0"/>
              <w:left w:val="single" w:color="auto" w:sz="4" w:space="0"/>
              <w:bottom w:val="single" w:color="auto" w:sz="4" w:space="0"/>
              <w:right w:val="single" w:color="auto" w:sz="4" w:space="0"/>
            </w:tcBorders>
          </w:tcPr>
          <w:p w14:paraId="54745D2B">
            <w:pPr>
              <w:spacing w:line="560" w:lineRule="exact"/>
              <w:jc w:val="center"/>
              <w:rPr>
                <w:rFonts w:ascii="Times New Roman" w:hAnsi="Times New Roman" w:eastAsia="仿宋_GB2312"/>
                <w:sz w:val="24"/>
                <w:szCs w:val="24"/>
              </w:rPr>
            </w:pPr>
          </w:p>
        </w:tc>
        <w:tc>
          <w:tcPr>
            <w:tcW w:w="1134" w:type="dxa"/>
            <w:tcBorders>
              <w:top w:val="single" w:color="auto" w:sz="4" w:space="0"/>
              <w:left w:val="single" w:color="auto" w:sz="4" w:space="0"/>
              <w:bottom w:val="single" w:color="auto" w:sz="4" w:space="0"/>
              <w:right w:val="single" w:color="auto" w:sz="4" w:space="0"/>
            </w:tcBorders>
          </w:tcPr>
          <w:p w14:paraId="0F271450">
            <w:pPr>
              <w:spacing w:line="560" w:lineRule="exact"/>
              <w:jc w:val="center"/>
              <w:rPr>
                <w:rFonts w:ascii="Times New Roman" w:hAnsi="Times New Roman" w:eastAsia="仿宋_GB2312"/>
                <w:sz w:val="24"/>
                <w:szCs w:val="24"/>
              </w:rPr>
            </w:pPr>
          </w:p>
        </w:tc>
        <w:tc>
          <w:tcPr>
            <w:tcW w:w="811" w:type="dxa"/>
            <w:tcBorders>
              <w:top w:val="single" w:color="auto" w:sz="4" w:space="0"/>
              <w:left w:val="single" w:color="auto" w:sz="4" w:space="0"/>
              <w:bottom w:val="single" w:color="auto" w:sz="4" w:space="0"/>
              <w:right w:val="single" w:color="auto" w:sz="4" w:space="0"/>
            </w:tcBorders>
          </w:tcPr>
          <w:p w14:paraId="694304CC">
            <w:pPr>
              <w:spacing w:line="560" w:lineRule="exact"/>
              <w:jc w:val="center"/>
              <w:rPr>
                <w:rFonts w:ascii="Times New Roman" w:hAnsi="Times New Roman" w:eastAsia="仿宋_GB2312"/>
                <w:sz w:val="24"/>
                <w:szCs w:val="24"/>
              </w:rPr>
            </w:pPr>
          </w:p>
        </w:tc>
        <w:tc>
          <w:tcPr>
            <w:tcW w:w="993" w:type="dxa"/>
            <w:tcBorders>
              <w:top w:val="single" w:color="auto" w:sz="4" w:space="0"/>
              <w:left w:val="single" w:color="auto" w:sz="4" w:space="0"/>
              <w:bottom w:val="single" w:color="auto" w:sz="4" w:space="0"/>
              <w:right w:val="single" w:color="auto" w:sz="4" w:space="0"/>
            </w:tcBorders>
          </w:tcPr>
          <w:p w14:paraId="4B1BE7BE">
            <w:pPr>
              <w:spacing w:line="560" w:lineRule="exact"/>
              <w:jc w:val="center"/>
              <w:rPr>
                <w:rFonts w:ascii="Times New Roman" w:hAnsi="Times New Roman" w:eastAsia="仿宋_GB2312"/>
                <w:sz w:val="24"/>
                <w:szCs w:val="24"/>
              </w:rPr>
            </w:pPr>
          </w:p>
        </w:tc>
        <w:tc>
          <w:tcPr>
            <w:tcW w:w="993" w:type="dxa"/>
            <w:tcBorders>
              <w:top w:val="single" w:color="auto" w:sz="4" w:space="0"/>
              <w:left w:val="single" w:color="auto" w:sz="4" w:space="0"/>
              <w:bottom w:val="single" w:color="auto" w:sz="4" w:space="0"/>
              <w:right w:val="single" w:color="auto" w:sz="4" w:space="0"/>
            </w:tcBorders>
          </w:tcPr>
          <w:p w14:paraId="08963181">
            <w:pPr>
              <w:spacing w:line="560" w:lineRule="exact"/>
              <w:jc w:val="center"/>
              <w:rPr>
                <w:rFonts w:ascii="Times New Roman" w:hAnsi="Times New Roman" w:eastAsia="仿宋_GB2312"/>
                <w:sz w:val="24"/>
                <w:szCs w:val="24"/>
              </w:rPr>
            </w:pPr>
          </w:p>
        </w:tc>
        <w:tc>
          <w:tcPr>
            <w:tcW w:w="992" w:type="dxa"/>
            <w:tcBorders>
              <w:top w:val="single" w:color="auto" w:sz="4" w:space="0"/>
              <w:left w:val="single" w:color="auto" w:sz="4" w:space="0"/>
              <w:right w:val="single" w:color="auto" w:sz="4" w:space="0"/>
            </w:tcBorders>
          </w:tcPr>
          <w:p w14:paraId="04F5CE4D">
            <w:pPr>
              <w:spacing w:line="560" w:lineRule="exact"/>
              <w:jc w:val="center"/>
              <w:rPr>
                <w:rFonts w:ascii="Times New Roman" w:hAnsi="Times New Roman" w:eastAsia="仿宋_GB2312"/>
                <w:sz w:val="24"/>
                <w:szCs w:val="24"/>
              </w:rPr>
            </w:pPr>
          </w:p>
        </w:tc>
        <w:tc>
          <w:tcPr>
            <w:tcW w:w="850" w:type="dxa"/>
            <w:tcBorders>
              <w:top w:val="single" w:color="auto" w:sz="4" w:space="0"/>
              <w:left w:val="single" w:color="auto" w:sz="4" w:space="0"/>
              <w:bottom w:val="single" w:color="auto" w:sz="4" w:space="0"/>
              <w:right w:val="single" w:color="auto" w:sz="4" w:space="0"/>
            </w:tcBorders>
          </w:tcPr>
          <w:p w14:paraId="64F8086F">
            <w:pPr>
              <w:spacing w:line="560" w:lineRule="exact"/>
              <w:jc w:val="center"/>
              <w:rPr>
                <w:rFonts w:ascii="Times New Roman" w:hAnsi="Times New Roman" w:eastAsia="仿宋_GB2312"/>
                <w:sz w:val="24"/>
                <w:szCs w:val="24"/>
              </w:rPr>
            </w:pPr>
          </w:p>
        </w:tc>
        <w:tc>
          <w:tcPr>
            <w:tcW w:w="851" w:type="dxa"/>
            <w:tcBorders>
              <w:top w:val="single" w:color="auto" w:sz="4" w:space="0"/>
              <w:left w:val="single" w:color="auto" w:sz="4" w:space="0"/>
              <w:bottom w:val="single" w:color="auto" w:sz="4" w:space="0"/>
              <w:right w:val="single" w:color="auto" w:sz="4" w:space="0"/>
            </w:tcBorders>
          </w:tcPr>
          <w:p w14:paraId="1A686776">
            <w:pPr>
              <w:spacing w:line="560" w:lineRule="exact"/>
              <w:jc w:val="center"/>
              <w:rPr>
                <w:rFonts w:ascii="Times New Roman" w:hAnsi="Times New Roman" w:eastAsia="仿宋_GB2312"/>
                <w:sz w:val="24"/>
                <w:szCs w:val="24"/>
              </w:rPr>
            </w:pPr>
          </w:p>
        </w:tc>
        <w:tc>
          <w:tcPr>
            <w:tcW w:w="850" w:type="dxa"/>
            <w:tcBorders>
              <w:top w:val="single" w:color="auto" w:sz="4" w:space="0"/>
              <w:left w:val="single" w:color="auto" w:sz="4" w:space="0"/>
              <w:bottom w:val="single" w:color="auto" w:sz="4" w:space="0"/>
              <w:right w:val="single" w:color="auto" w:sz="4" w:space="0"/>
            </w:tcBorders>
          </w:tcPr>
          <w:p w14:paraId="3255EB3E">
            <w:pPr>
              <w:spacing w:line="560" w:lineRule="exact"/>
              <w:jc w:val="center"/>
              <w:rPr>
                <w:rFonts w:ascii="Times New Roman" w:hAnsi="Times New Roman" w:eastAsia="仿宋_GB2312"/>
                <w:sz w:val="24"/>
                <w:szCs w:val="24"/>
              </w:rPr>
            </w:pPr>
          </w:p>
        </w:tc>
      </w:tr>
      <w:tr w14:paraId="0EEDB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911" w:type="dxa"/>
            <w:tcBorders>
              <w:top w:val="single" w:color="auto" w:sz="4" w:space="0"/>
              <w:left w:val="single" w:color="auto" w:sz="4" w:space="0"/>
              <w:bottom w:val="single" w:color="auto" w:sz="4" w:space="0"/>
              <w:right w:val="single" w:color="auto" w:sz="4" w:space="0"/>
            </w:tcBorders>
            <w:vAlign w:val="center"/>
          </w:tcPr>
          <w:p w14:paraId="0033C959">
            <w:pPr>
              <w:spacing w:line="560" w:lineRule="exact"/>
              <w:jc w:val="center"/>
              <w:rPr>
                <w:rFonts w:ascii="Times New Roman" w:hAnsi="Times New Roman" w:eastAsia="仿宋_GB2312"/>
                <w:sz w:val="24"/>
                <w:szCs w:val="24"/>
              </w:rPr>
            </w:pPr>
          </w:p>
        </w:tc>
        <w:tc>
          <w:tcPr>
            <w:tcW w:w="1277" w:type="dxa"/>
            <w:tcBorders>
              <w:top w:val="single" w:color="auto" w:sz="4" w:space="0"/>
              <w:left w:val="single" w:color="auto" w:sz="4" w:space="0"/>
              <w:bottom w:val="single" w:color="auto" w:sz="4" w:space="0"/>
              <w:right w:val="single" w:color="auto" w:sz="4" w:space="0"/>
            </w:tcBorders>
          </w:tcPr>
          <w:p w14:paraId="5DBFFF39">
            <w:pPr>
              <w:spacing w:line="560" w:lineRule="exact"/>
              <w:jc w:val="center"/>
              <w:rPr>
                <w:rFonts w:ascii="Times New Roman" w:hAnsi="Times New Roman" w:eastAsia="仿宋_GB2312"/>
                <w:sz w:val="24"/>
                <w:szCs w:val="24"/>
              </w:rPr>
            </w:pPr>
          </w:p>
        </w:tc>
        <w:tc>
          <w:tcPr>
            <w:tcW w:w="992" w:type="dxa"/>
            <w:tcBorders>
              <w:top w:val="single" w:color="auto" w:sz="4" w:space="0"/>
              <w:left w:val="single" w:color="auto" w:sz="4" w:space="0"/>
              <w:bottom w:val="single" w:color="auto" w:sz="4" w:space="0"/>
              <w:right w:val="single" w:color="auto" w:sz="4" w:space="0"/>
            </w:tcBorders>
          </w:tcPr>
          <w:p w14:paraId="29AF07C6">
            <w:pPr>
              <w:spacing w:line="560" w:lineRule="exact"/>
              <w:jc w:val="center"/>
              <w:rPr>
                <w:rFonts w:ascii="Times New Roman" w:hAnsi="Times New Roman" w:eastAsia="仿宋_GB2312"/>
                <w:sz w:val="24"/>
                <w:szCs w:val="24"/>
              </w:rPr>
            </w:pPr>
          </w:p>
        </w:tc>
        <w:tc>
          <w:tcPr>
            <w:tcW w:w="1134" w:type="dxa"/>
            <w:tcBorders>
              <w:top w:val="single" w:color="auto" w:sz="4" w:space="0"/>
              <w:left w:val="single" w:color="auto" w:sz="4" w:space="0"/>
              <w:bottom w:val="single" w:color="auto" w:sz="4" w:space="0"/>
              <w:right w:val="single" w:color="auto" w:sz="4" w:space="0"/>
            </w:tcBorders>
          </w:tcPr>
          <w:p w14:paraId="3ACA0588">
            <w:pPr>
              <w:spacing w:line="560" w:lineRule="exact"/>
              <w:jc w:val="center"/>
              <w:rPr>
                <w:rFonts w:ascii="Times New Roman" w:hAnsi="Times New Roman" w:eastAsia="仿宋_GB2312"/>
                <w:sz w:val="24"/>
                <w:szCs w:val="24"/>
              </w:rPr>
            </w:pPr>
          </w:p>
        </w:tc>
        <w:tc>
          <w:tcPr>
            <w:tcW w:w="811" w:type="dxa"/>
            <w:tcBorders>
              <w:top w:val="single" w:color="auto" w:sz="4" w:space="0"/>
              <w:left w:val="single" w:color="auto" w:sz="4" w:space="0"/>
              <w:bottom w:val="single" w:color="auto" w:sz="4" w:space="0"/>
              <w:right w:val="single" w:color="auto" w:sz="4" w:space="0"/>
            </w:tcBorders>
          </w:tcPr>
          <w:p w14:paraId="7342FAA2">
            <w:pPr>
              <w:spacing w:line="560" w:lineRule="exact"/>
              <w:jc w:val="center"/>
              <w:rPr>
                <w:rFonts w:ascii="Times New Roman" w:hAnsi="Times New Roman" w:eastAsia="仿宋_GB2312"/>
                <w:sz w:val="24"/>
                <w:szCs w:val="24"/>
              </w:rPr>
            </w:pPr>
          </w:p>
        </w:tc>
        <w:tc>
          <w:tcPr>
            <w:tcW w:w="993" w:type="dxa"/>
            <w:tcBorders>
              <w:top w:val="single" w:color="auto" w:sz="4" w:space="0"/>
              <w:left w:val="single" w:color="auto" w:sz="4" w:space="0"/>
              <w:bottom w:val="single" w:color="auto" w:sz="4" w:space="0"/>
              <w:right w:val="single" w:color="auto" w:sz="4" w:space="0"/>
            </w:tcBorders>
          </w:tcPr>
          <w:p w14:paraId="6B961CF3">
            <w:pPr>
              <w:spacing w:line="560" w:lineRule="exact"/>
              <w:jc w:val="center"/>
              <w:rPr>
                <w:rFonts w:ascii="Times New Roman" w:hAnsi="Times New Roman" w:eastAsia="仿宋_GB2312"/>
                <w:sz w:val="24"/>
                <w:szCs w:val="24"/>
              </w:rPr>
            </w:pPr>
          </w:p>
        </w:tc>
        <w:tc>
          <w:tcPr>
            <w:tcW w:w="993" w:type="dxa"/>
            <w:tcBorders>
              <w:top w:val="single" w:color="auto" w:sz="4" w:space="0"/>
              <w:left w:val="single" w:color="auto" w:sz="4" w:space="0"/>
              <w:bottom w:val="single" w:color="auto" w:sz="4" w:space="0"/>
              <w:right w:val="single" w:color="auto" w:sz="4" w:space="0"/>
            </w:tcBorders>
          </w:tcPr>
          <w:p w14:paraId="78E1791B">
            <w:pPr>
              <w:spacing w:line="560" w:lineRule="exact"/>
              <w:jc w:val="center"/>
              <w:rPr>
                <w:rFonts w:ascii="Times New Roman" w:hAnsi="Times New Roman" w:eastAsia="仿宋_GB2312"/>
                <w:sz w:val="24"/>
                <w:szCs w:val="24"/>
              </w:rPr>
            </w:pPr>
          </w:p>
        </w:tc>
        <w:tc>
          <w:tcPr>
            <w:tcW w:w="992" w:type="dxa"/>
            <w:tcBorders>
              <w:left w:val="single" w:color="auto" w:sz="4" w:space="0"/>
              <w:right w:val="single" w:color="auto" w:sz="4" w:space="0"/>
            </w:tcBorders>
            <w:vAlign w:val="center"/>
          </w:tcPr>
          <w:p w14:paraId="7CEFF11F">
            <w:pPr>
              <w:spacing w:line="560" w:lineRule="exact"/>
              <w:jc w:val="center"/>
              <w:rPr>
                <w:rFonts w:ascii="Times New Roman" w:hAnsi="Times New Roman" w:eastAsia="仿宋_GB2312"/>
                <w:sz w:val="24"/>
                <w:szCs w:val="24"/>
              </w:rPr>
            </w:pPr>
          </w:p>
        </w:tc>
        <w:tc>
          <w:tcPr>
            <w:tcW w:w="850" w:type="dxa"/>
            <w:tcBorders>
              <w:top w:val="single" w:color="auto" w:sz="4" w:space="0"/>
              <w:left w:val="single" w:color="auto" w:sz="4" w:space="0"/>
              <w:bottom w:val="single" w:color="auto" w:sz="4" w:space="0"/>
              <w:right w:val="single" w:color="auto" w:sz="4" w:space="0"/>
            </w:tcBorders>
          </w:tcPr>
          <w:p w14:paraId="1C023D42">
            <w:pPr>
              <w:spacing w:line="560" w:lineRule="exact"/>
              <w:jc w:val="center"/>
              <w:rPr>
                <w:rFonts w:ascii="Times New Roman" w:hAnsi="Times New Roman" w:eastAsia="仿宋_GB2312"/>
                <w:sz w:val="24"/>
                <w:szCs w:val="24"/>
              </w:rPr>
            </w:pPr>
          </w:p>
        </w:tc>
        <w:tc>
          <w:tcPr>
            <w:tcW w:w="851" w:type="dxa"/>
            <w:tcBorders>
              <w:top w:val="single" w:color="auto" w:sz="4" w:space="0"/>
              <w:left w:val="single" w:color="auto" w:sz="4" w:space="0"/>
              <w:bottom w:val="single" w:color="auto" w:sz="4" w:space="0"/>
              <w:right w:val="single" w:color="auto" w:sz="4" w:space="0"/>
            </w:tcBorders>
          </w:tcPr>
          <w:p w14:paraId="1CF4BE5B">
            <w:pPr>
              <w:spacing w:line="560" w:lineRule="exact"/>
              <w:jc w:val="center"/>
              <w:rPr>
                <w:rFonts w:ascii="Times New Roman" w:hAnsi="Times New Roman" w:eastAsia="仿宋_GB2312"/>
                <w:sz w:val="24"/>
                <w:szCs w:val="24"/>
              </w:rPr>
            </w:pPr>
          </w:p>
        </w:tc>
        <w:tc>
          <w:tcPr>
            <w:tcW w:w="850" w:type="dxa"/>
            <w:tcBorders>
              <w:top w:val="single" w:color="auto" w:sz="4" w:space="0"/>
              <w:left w:val="single" w:color="auto" w:sz="4" w:space="0"/>
              <w:bottom w:val="single" w:color="auto" w:sz="4" w:space="0"/>
              <w:right w:val="single" w:color="auto" w:sz="4" w:space="0"/>
            </w:tcBorders>
          </w:tcPr>
          <w:p w14:paraId="7437776E">
            <w:pPr>
              <w:spacing w:line="560" w:lineRule="exact"/>
              <w:jc w:val="center"/>
              <w:rPr>
                <w:rFonts w:ascii="Times New Roman" w:hAnsi="Times New Roman" w:eastAsia="仿宋_GB2312"/>
                <w:sz w:val="24"/>
                <w:szCs w:val="24"/>
              </w:rPr>
            </w:pPr>
          </w:p>
        </w:tc>
      </w:tr>
      <w:tr w14:paraId="4933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911" w:type="dxa"/>
            <w:tcBorders>
              <w:top w:val="single" w:color="auto" w:sz="4" w:space="0"/>
              <w:left w:val="single" w:color="auto" w:sz="4" w:space="0"/>
              <w:bottom w:val="single" w:color="auto" w:sz="4" w:space="0"/>
              <w:right w:val="single" w:color="auto" w:sz="4" w:space="0"/>
            </w:tcBorders>
            <w:vAlign w:val="center"/>
          </w:tcPr>
          <w:p w14:paraId="5092D843">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合计</w:t>
            </w:r>
          </w:p>
        </w:tc>
        <w:tc>
          <w:tcPr>
            <w:tcW w:w="1277" w:type="dxa"/>
            <w:tcBorders>
              <w:top w:val="single" w:color="auto" w:sz="4" w:space="0"/>
              <w:left w:val="single" w:color="auto" w:sz="4" w:space="0"/>
              <w:bottom w:val="single" w:color="auto" w:sz="4" w:space="0"/>
              <w:right w:val="single" w:color="auto" w:sz="4" w:space="0"/>
            </w:tcBorders>
          </w:tcPr>
          <w:p w14:paraId="2C7F6AF1">
            <w:pPr>
              <w:spacing w:line="560" w:lineRule="exact"/>
              <w:jc w:val="center"/>
              <w:rPr>
                <w:rFonts w:ascii="Times New Roman" w:hAnsi="Times New Roman" w:eastAsia="仿宋_GB2312"/>
                <w:sz w:val="24"/>
                <w:szCs w:val="24"/>
              </w:rPr>
            </w:pPr>
          </w:p>
        </w:tc>
        <w:tc>
          <w:tcPr>
            <w:tcW w:w="992" w:type="dxa"/>
            <w:tcBorders>
              <w:top w:val="single" w:color="auto" w:sz="4" w:space="0"/>
              <w:left w:val="single" w:color="auto" w:sz="4" w:space="0"/>
              <w:bottom w:val="single" w:color="auto" w:sz="4" w:space="0"/>
              <w:right w:val="single" w:color="auto" w:sz="4" w:space="0"/>
            </w:tcBorders>
          </w:tcPr>
          <w:p w14:paraId="2F3668E8">
            <w:pPr>
              <w:spacing w:line="560" w:lineRule="exact"/>
              <w:jc w:val="center"/>
              <w:rPr>
                <w:rFonts w:ascii="Times New Roman" w:hAnsi="Times New Roman" w:eastAsia="仿宋_GB2312"/>
                <w:sz w:val="24"/>
                <w:szCs w:val="24"/>
              </w:rPr>
            </w:pPr>
          </w:p>
        </w:tc>
        <w:tc>
          <w:tcPr>
            <w:tcW w:w="1134" w:type="dxa"/>
            <w:tcBorders>
              <w:top w:val="single" w:color="auto" w:sz="4" w:space="0"/>
              <w:left w:val="single" w:color="auto" w:sz="4" w:space="0"/>
              <w:bottom w:val="single" w:color="auto" w:sz="4" w:space="0"/>
              <w:right w:val="single" w:color="auto" w:sz="4" w:space="0"/>
            </w:tcBorders>
          </w:tcPr>
          <w:p w14:paraId="55635F73">
            <w:pPr>
              <w:spacing w:line="560" w:lineRule="exact"/>
              <w:jc w:val="center"/>
              <w:rPr>
                <w:rFonts w:ascii="Times New Roman" w:hAnsi="Times New Roman" w:eastAsia="仿宋_GB2312"/>
                <w:sz w:val="24"/>
                <w:szCs w:val="24"/>
              </w:rPr>
            </w:pPr>
          </w:p>
        </w:tc>
        <w:tc>
          <w:tcPr>
            <w:tcW w:w="811" w:type="dxa"/>
            <w:tcBorders>
              <w:top w:val="single" w:color="auto" w:sz="4" w:space="0"/>
              <w:left w:val="single" w:color="auto" w:sz="4" w:space="0"/>
              <w:bottom w:val="single" w:color="auto" w:sz="4" w:space="0"/>
              <w:right w:val="single" w:color="auto" w:sz="4" w:space="0"/>
            </w:tcBorders>
          </w:tcPr>
          <w:p w14:paraId="6051B071">
            <w:pPr>
              <w:spacing w:line="560" w:lineRule="exact"/>
              <w:jc w:val="center"/>
              <w:rPr>
                <w:rFonts w:ascii="Times New Roman" w:hAnsi="Times New Roman" w:eastAsia="仿宋_GB2312"/>
                <w:sz w:val="24"/>
                <w:szCs w:val="24"/>
              </w:rPr>
            </w:pPr>
          </w:p>
        </w:tc>
        <w:tc>
          <w:tcPr>
            <w:tcW w:w="993" w:type="dxa"/>
            <w:tcBorders>
              <w:top w:val="single" w:color="auto" w:sz="4" w:space="0"/>
              <w:left w:val="single" w:color="auto" w:sz="4" w:space="0"/>
              <w:bottom w:val="single" w:color="auto" w:sz="4" w:space="0"/>
              <w:right w:val="single" w:color="auto" w:sz="4" w:space="0"/>
            </w:tcBorders>
          </w:tcPr>
          <w:p w14:paraId="38EACDF2">
            <w:pPr>
              <w:spacing w:line="560" w:lineRule="exact"/>
              <w:jc w:val="center"/>
              <w:rPr>
                <w:rFonts w:ascii="Times New Roman" w:hAnsi="Times New Roman" w:eastAsia="仿宋_GB2312"/>
                <w:sz w:val="24"/>
                <w:szCs w:val="24"/>
              </w:rPr>
            </w:pPr>
          </w:p>
        </w:tc>
        <w:tc>
          <w:tcPr>
            <w:tcW w:w="993" w:type="dxa"/>
            <w:tcBorders>
              <w:top w:val="single" w:color="auto" w:sz="4" w:space="0"/>
              <w:left w:val="single" w:color="auto" w:sz="4" w:space="0"/>
              <w:bottom w:val="single" w:color="auto" w:sz="4" w:space="0"/>
              <w:right w:val="single" w:color="auto" w:sz="4" w:space="0"/>
            </w:tcBorders>
          </w:tcPr>
          <w:p w14:paraId="22EB9029">
            <w:pPr>
              <w:spacing w:line="560" w:lineRule="exact"/>
              <w:jc w:val="center"/>
              <w:rPr>
                <w:rFonts w:ascii="Times New Roman" w:hAnsi="Times New Roman" w:eastAsia="仿宋_GB2312"/>
                <w:sz w:val="24"/>
                <w:szCs w:val="24"/>
              </w:rPr>
            </w:pPr>
          </w:p>
        </w:tc>
        <w:tc>
          <w:tcPr>
            <w:tcW w:w="992" w:type="dxa"/>
            <w:tcBorders>
              <w:left w:val="single" w:color="auto" w:sz="4" w:space="0"/>
              <w:bottom w:val="single" w:color="auto" w:sz="4" w:space="0"/>
              <w:right w:val="single" w:color="auto" w:sz="4" w:space="0"/>
            </w:tcBorders>
          </w:tcPr>
          <w:p w14:paraId="4206472A">
            <w:pPr>
              <w:spacing w:line="560" w:lineRule="exact"/>
              <w:jc w:val="center"/>
              <w:rPr>
                <w:rFonts w:ascii="Times New Roman" w:hAnsi="Times New Roman" w:eastAsia="仿宋_GB2312"/>
                <w:sz w:val="24"/>
                <w:szCs w:val="24"/>
              </w:rPr>
            </w:pPr>
          </w:p>
        </w:tc>
        <w:tc>
          <w:tcPr>
            <w:tcW w:w="850" w:type="dxa"/>
            <w:tcBorders>
              <w:top w:val="single" w:color="auto" w:sz="4" w:space="0"/>
              <w:left w:val="single" w:color="auto" w:sz="4" w:space="0"/>
              <w:bottom w:val="single" w:color="auto" w:sz="4" w:space="0"/>
              <w:right w:val="single" w:color="auto" w:sz="4" w:space="0"/>
            </w:tcBorders>
          </w:tcPr>
          <w:p w14:paraId="05E50109">
            <w:pPr>
              <w:spacing w:line="560" w:lineRule="exact"/>
              <w:jc w:val="center"/>
              <w:rPr>
                <w:rFonts w:ascii="Times New Roman" w:hAnsi="Times New Roman" w:eastAsia="仿宋_GB2312"/>
                <w:sz w:val="24"/>
                <w:szCs w:val="24"/>
              </w:rPr>
            </w:pPr>
          </w:p>
        </w:tc>
        <w:tc>
          <w:tcPr>
            <w:tcW w:w="851" w:type="dxa"/>
            <w:tcBorders>
              <w:top w:val="single" w:color="auto" w:sz="4" w:space="0"/>
              <w:left w:val="single" w:color="auto" w:sz="4" w:space="0"/>
              <w:bottom w:val="single" w:color="auto" w:sz="4" w:space="0"/>
              <w:right w:val="single" w:color="auto" w:sz="4" w:space="0"/>
            </w:tcBorders>
          </w:tcPr>
          <w:p w14:paraId="3D656387">
            <w:pPr>
              <w:spacing w:line="560" w:lineRule="exact"/>
              <w:jc w:val="center"/>
              <w:rPr>
                <w:rFonts w:ascii="Times New Roman" w:hAnsi="Times New Roman" w:eastAsia="仿宋_GB2312"/>
                <w:sz w:val="24"/>
                <w:szCs w:val="24"/>
              </w:rPr>
            </w:pPr>
          </w:p>
        </w:tc>
        <w:tc>
          <w:tcPr>
            <w:tcW w:w="850" w:type="dxa"/>
            <w:tcBorders>
              <w:top w:val="single" w:color="auto" w:sz="4" w:space="0"/>
              <w:left w:val="single" w:color="auto" w:sz="4" w:space="0"/>
              <w:bottom w:val="single" w:color="auto" w:sz="4" w:space="0"/>
              <w:right w:val="single" w:color="auto" w:sz="4" w:space="0"/>
            </w:tcBorders>
          </w:tcPr>
          <w:p w14:paraId="75A800CA">
            <w:pPr>
              <w:spacing w:line="560" w:lineRule="exact"/>
              <w:jc w:val="center"/>
              <w:rPr>
                <w:rFonts w:ascii="Times New Roman" w:hAnsi="Times New Roman" w:eastAsia="仿宋_GB2312"/>
                <w:sz w:val="24"/>
                <w:szCs w:val="24"/>
              </w:rPr>
            </w:pPr>
          </w:p>
        </w:tc>
      </w:tr>
    </w:tbl>
    <w:p w14:paraId="4E7483A6">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质押用途应当明确具体类型，如支持上市公司生产经营、个人消费、偿还债务、自身生产经营、股权类投资、债权类投资、不动产投资、二级市场证券投资、委托理财、补充质押、其他（请注明具体类型）等。</w:t>
      </w:r>
    </w:p>
    <w:p w14:paraId="66EB68BE">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2.拟质押股份是否已被用作重大资产重组业绩补偿等事项的担保或其他保障用途，质权人知悉相关股份具有潜在业绩补偿义务的情况，以及与质权人就相关股份在履行业绩补偿义务时处置方式的约定。</w:t>
      </w:r>
    </w:p>
    <w:p w14:paraId="701E415F">
      <w:pPr>
        <w:overflowPunct w:val="0"/>
        <w:autoSpaceDE w:val="0"/>
        <w:autoSpaceDN w:val="0"/>
        <w:adjustRightIn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3.股东累计质押股份情况</w:t>
      </w:r>
    </w:p>
    <w:p w14:paraId="53BEDF7C">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截至公告披露日，上述股东及其一致行动人累计质押股份情况如下：</w:t>
      </w:r>
    </w:p>
    <w:tbl>
      <w:tblPr>
        <w:tblStyle w:val="8"/>
        <w:tblW w:w="64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7"/>
        <w:gridCol w:w="797"/>
        <w:gridCol w:w="711"/>
        <w:gridCol w:w="1132"/>
        <w:gridCol w:w="1132"/>
        <w:gridCol w:w="994"/>
        <w:gridCol w:w="983"/>
        <w:gridCol w:w="1143"/>
        <w:gridCol w:w="1134"/>
        <w:gridCol w:w="1134"/>
        <w:gridCol w:w="1135"/>
      </w:tblGrid>
      <w:tr w14:paraId="3749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351" w:type="pct"/>
            <w:vMerge w:val="restart"/>
            <w:tcBorders>
              <w:top w:val="single" w:color="auto" w:sz="4" w:space="0"/>
              <w:left w:val="single" w:color="auto" w:sz="4" w:space="0"/>
              <w:right w:val="single" w:color="auto" w:sz="4" w:space="0"/>
            </w:tcBorders>
            <w:vAlign w:val="center"/>
          </w:tcPr>
          <w:p w14:paraId="5C906931">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股东名称</w:t>
            </w:r>
          </w:p>
        </w:tc>
        <w:tc>
          <w:tcPr>
            <w:tcW w:w="360" w:type="pct"/>
            <w:vMerge w:val="restart"/>
            <w:tcBorders>
              <w:top w:val="single" w:color="auto" w:sz="4" w:space="0"/>
              <w:left w:val="single" w:color="auto" w:sz="4" w:space="0"/>
              <w:right w:val="single" w:color="auto" w:sz="4" w:space="0"/>
            </w:tcBorders>
            <w:vAlign w:val="center"/>
          </w:tcPr>
          <w:p w14:paraId="2B207224">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持股数量</w:t>
            </w:r>
          </w:p>
        </w:tc>
        <w:tc>
          <w:tcPr>
            <w:tcW w:w="321" w:type="pct"/>
            <w:vMerge w:val="restart"/>
            <w:tcBorders>
              <w:top w:val="single" w:color="auto" w:sz="4" w:space="0"/>
              <w:left w:val="single" w:color="auto" w:sz="4" w:space="0"/>
              <w:right w:val="single" w:color="auto" w:sz="4" w:space="0"/>
            </w:tcBorders>
            <w:vAlign w:val="center"/>
          </w:tcPr>
          <w:p w14:paraId="16C793CA">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持股比例</w:t>
            </w:r>
          </w:p>
        </w:tc>
        <w:tc>
          <w:tcPr>
            <w:tcW w:w="511" w:type="pct"/>
            <w:vMerge w:val="restart"/>
            <w:tcBorders>
              <w:top w:val="single" w:color="auto" w:sz="4" w:space="0"/>
              <w:left w:val="single" w:color="auto" w:sz="4" w:space="0"/>
              <w:right w:val="single" w:color="auto" w:sz="4" w:space="0"/>
            </w:tcBorders>
            <w:vAlign w:val="center"/>
          </w:tcPr>
          <w:p w14:paraId="017D7584">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本次质押前累计质押数量</w:t>
            </w:r>
          </w:p>
        </w:tc>
        <w:tc>
          <w:tcPr>
            <w:tcW w:w="511" w:type="pct"/>
            <w:vMerge w:val="restart"/>
            <w:tcBorders>
              <w:top w:val="single" w:color="auto" w:sz="4" w:space="0"/>
              <w:left w:val="single" w:color="auto" w:sz="4" w:space="0"/>
              <w:right w:val="single" w:color="auto" w:sz="4" w:space="0"/>
            </w:tcBorders>
            <w:vAlign w:val="center"/>
          </w:tcPr>
          <w:p w14:paraId="45120738">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本次质押后累计质押数量</w:t>
            </w:r>
          </w:p>
        </w:tc>
        <w:tc>
          <w:tcPr>
            <w:tcW w:w="449" w:type="pct"/>
            <w:vMerge w:val="restart"/>
            <w:tcBorders>
              <w:top w:val="single" w:color="auto" w:sz="4" w:space="0"/>
              <w:left w:val="single" w:color="auto" w:sz="4" w:space="0"/>
              <w:right w:val="single" w:color="auto" w:sz="4" w:space="0"/>
            </w:tcBorders>
            <w:vAlign w:val="center"/>
          </w:tcPr>
          <w:p w14:paraId="5FABC702">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占其所持股份比例</w:t>
            </w:r>
          </w:p>
        </w:tc>
        <w:tc>
          <w:tcPr>
            <w:tcW w:w="444" w:type="pct"/>
            <w:vMerge w:val="restart"/>
            <w:tcBorders>
              <w:top w:val="single" w:color="auto" w:sz="4" w:space="0"/>
              <w:left w:val="single" w:color="auto" w:sz="4" w:space="0"/>
              <w:right w:val="single" w:color="auto" w:sz="4" w:space="0"/>
            </w:tcBorders>
            <w:vAlign w:val="center"/>
          </w:tcPr>
          <w:p w14:paraId="5BFE90F6">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占公司总股本比例</w:t>
            </w:r>
          </w:p>
        </w:tc>
        <w:tc>
          <w:tcPr>
            <w:tcW w:w="1028" w:type="pct"/>
            <w:gridSpan w:val="2"/>
            <w:tcBorders>
              <w:top w:val="single" w:color="auto" w:sz="4" w:space="0"/>
              <w:left w:val="single" w:color="auto" w:sz="4" w:space="0"/>
              <w:bottom w:val="single" w:color="auto" w:sz="4" w:space="0"/>
              <w:right w:val="single" w:color="auto" w:sz="4" w:space="0"/>
            </w:tcBorders>
            <w:vAlign w:val="center"/>
          </w:tcPr>
          <w:p w14:paraId="500C0329">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已质押股份情况</w:t>
            </w:r>
          </w:p>
        </w:tc>
        <w:tc>
          <w:tcPr>
            <w:tcW w:w="1024" w:type="pct"/>
            <w:gridSpan w:val="2"/>
            <w:tcBorders>
              <w:top w:val="single" w:color="auto" w:sz="4" w:space="0"/>
              <w:left w:val="single" w:color="auto" w:sz="4" w:space="0"/>
              <w:right w:val="single" w:color="auto" w:sz="4" w:space="0"/>
            </w:tcBorders>
            <w:vAlign w:val="center"/>
          </w:tcPr>
          <w:p w14:paraId="77E214E8">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未质押股份情况</w:t>
            </w:r>
          </w:p>
        </w:tc>
      </w:tr>
      <w:tr w14:paraId="55ED1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351" w:type="pct"/>
            <w:vMerge w:val="continue"/>
            <w:tcBorders>
              <w:left w:val="single" w:color="auto" w:sz="4" w:space="0"/>
              <w:bottom w:val="single" w:color="auto" w:sz="4" w:space="0"/>
              <w:right w:val="single" w:color="auto" w:sz="4" w:space="0"/>
            </w:tcBorders>
            <w:vAlign w:val="center"/>
          </w:tcPr>
          <w:p w14:paraId="06A0DCC4">
            <w:pPr>
              <w:spacing w:line="560" w:lineRule="exact"/>
              <w:jc w:val="center"/>
              <w:rPr>
                <w:rFonts w:ascii="Times New Roman" w:hAnsi="Times New Roman" w:eastAsia="仿宋_GB2312"/>
                <w:sz w:val="24"/>
                <w:szCs w:val="24"/>
              </w:rPr>
            </w:pPr>
          </w:p>
        </w:tc>
        <w:tc>
          <w:tcPr>
            <w:tcW w:w="360" w:type="pct"/>
            <w:vMerge w:val="continue"/>
            <w:tcBorders>
              <w:left w:val="single" w:color="auto" w:sz="4" w:space="0"/>
              <w:bottom w:val="single" w:color="auto" w:sz="4" w:space="0"/>
              <w:right w:val="single" w:color="auto" w:sz="4" w:space="0"/>
            </w:tcBorders>
            <w:vAlign w:val="center"/>
          </w:tcPr>
          <w:p w14:paraId="6441F5E9">
            <w:pPr>
              <w:spacing w:line="560" w:lineRule="exact"/>
              <w:jc w:val="center"/>
              <w:rPr>
                <w:rFonts w:ascii="Times New Roman" w:hAnsi="Times New Roman" w:eastAsia="仿宋_GB2312"/>
                <w:sz w:val="24"/>
                <w:szCs w:val="24"/>
              </w:rPr>
            </w:pPr>
          </w:p>
        </w:tc>
        <w:tc>
          <w:tcPr>
            <w:tcW w:w="321" w:type="pct"/>
            <w:vMerge w:val="continue"/>
            <w:tcBorders>
              <w:left w:val="single" w:color="auto" w:sz="4" w:space="0"/>
              <w:bottom w:val="single" w:color="auto" w:sz="4" w:space="0"/>
              <w:right w:val="single" w:color="auto" w:sz="4" w:space="0"/>
            </w:tcBorders>
            <w:vAlign w:val="center"/>
          </w:tcPr>
          <w:p w14:paraId="5183DA03">
            <w:pPr>
              <w:spacing w:line="560" w:lineRule="exact"/>
              <w:jc w:val="center"/>
              <w:rPr>
                <w:rFonts w:ascii="Times New Roman" w:hAnsi="Times New Roman" w:eastAsia="仿宋_GB2312"/>
                <w:sz w:val="24"/>
                <w:szCs w:val="24"/>
              </w:rPr>
            </w:pPr>
          </w:p>
        </w:tc>
        <w:tc>
          <w:tcPr>
            <w:tcW w:w="511" w:type="pct"/>
            <w:vMerge w:val="continue"/>
            <w:tcBorders>
              <w:left w:val="single" w:color="auto" w:sz="4" w:space="0"/>
              <w:bottom w:val="single" w:color="auto" w:sz="4" w:space="0"/>
              <w:right w:val="single" w:color="auto" w:sz="4" w:space="0"/>
            </w:tcBorders>
          </w:tcPr>
          <w:p w14:paraId="4A4F9448">
            <w:pPr>
              <w:spacing w:line="560" w:lineRule="exact"/>
              <w:jc w:val="center"/>
              <w:rPr>
                <w:rFonts w:ascii="Times New Roman" w:hAnsi="Times New Roman" w:eastAsia="仿宋_GB2312"/>
                <w:sz w:val="24"/>
                <w:szCs w:val="24"/>
              </w:rPr>
            </w:pPr>
          </w:p>
        </w:tc>
        <w:tc>
          <w:tcPr>
            <w:tcW w:w="511" w:type="pct"/>
            <w:vMerge w:val="continue"/>
            <w:tcBorders>
              <w:left w:val="single" w:color="auto" w:sz="4" w:space="0"/>
              <w:bottom w:val="single" w:color="auto" w:sz="4" w:space="0"/>
              <w:right w:val="single" w:color="auto" w:sz="4" w:space="0"/>
            </w:tcBorders>
            <w:vAlign w:val="center"/>
          </w:tcPr>
          <w:p w14:paraId="69F87D46">
            <w:pPr>
              <w:spacing w:line="560" w:lineRule="exact"/>
              <w:jc w:val="center"/>
              <w:rPr>
                <w:rFonts w:ascii="Times New Roman" w:hAnsi="Times New Roman" w:eastAsia="仿宋_GB2312"/>
                <w:sz w:val="24"/>
                <w:szCs w:val="24"/>
              </w:rPr>
            </w:pPr>
          </w:p>
        </w:tc>
        <w:tc>
          <w:tcPr>
            <w:tcW w:w="449" w:type="pct"/>
            <w:vMerge w:val="continue"/>
            <w:tcBorders>
              <w:left w:val="single" w:color="auto" w:sz="4" w:space="0"/>
              <w:bottom w:val="single" w:color="auto" w:sz="4" w:space="0"/>
              <w:right w:val="single" w:color="auto" w:sz="4" w:space="0"/>
            </w:tcBorders>
            <w:vAlign w:val="center"/>
          </w:tcPr>
          <w:p w14:paraId="7CEACE94">
            <w:pPr>
              <w:spacing w:line="560" w:lineRule="exact"/>
              <w:jc w:val="center"/>
              <w:rPr>
                <w:rFonts w:ascii="Times New Roman" w:hAnsi="Times New Roman" w:eastAsia="仿宋_GB2312"/>
                <w:sz w:val="24"/>
                <w:szCs w:val="24"/>
              </w:rPr>
            </w:pPr>
          </w:p>
        </w:tc>
        <w:tc>
          <w:tcPr>
            <w:tcW w:w="444" w:type="pct"/>
            <w:vMerge w:val="continue"/>
            <w:tcBorders>
              <w:left w:val="single" w:color="auto" w:sz="4" w:space="0"/>
              <w:bottom w:val="single" w:color="auto" w:sz="4" w:space="0"/>
              <w:right w:val="single" w:color="auto" w:sz="4" w:space="0"/>
            </w:tcBorders>
            <w:vAlign w:val="center"/>
          </w:tcPr>
          <w:p w14:paraId="5703F009">
            <w:pPr>
              <w:spacing w:line="560" w:lineRule="exact"/>
              <w:jc w:val="center"/>
              <w:rPr>
                <w:rFonts w:ascii="Times New Roman" w:hAnsi="Times New Roman" w:eastAsia="仿宋_GB2312"/>
                <w:sz w:val="24"/>
                <w:szCs w:val="24"/>
              </w:rPr>
            </w:pPr>
          </w:p>
        </w:tc>
        <w:tc>
          <w:tcPr>
            <w:tcW w:w="516" w:type="pct"/>
            <w:tcBorders>
              <w:top w:val="single" w:color="auto" w:sz="4" w:space="0"/>
              <w:left w:val="single" w:color="auto" w:sz="4" w:space="0"/>
              <w:bottom w:val="single" w:color="auto" w:sz="4" w:space="0"/>
              <w:right w:val="single" w:color="auto" w:sz="4" w:space="0"/>
            </w:tcBorders>
            <w:vAlign w:val="center"/>
          </w:tcPr>
          <w:p w14:paraId="4D1C753E">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已质押股份中限售股份数量</w:t>
            </w:r>
          </w:p>
        </w:tc>
        <w:tc>
          <w:tcPr>
            <w:tcW w:w="512" w:type="pct"/>
            <w:tcBorders>
              <w:left w:val="single" w:color="auto" w:sz="4" w:space="0"/>
              <w:bottom w:val="single" w:color="auto" w:sz="4" w:space="0"/>
              <w:right w:val="single" w:color="auto" w:sz="4" w:space="0"/>
            </w:tcBorders>
            <w:vAlign w:val="center"/>
          </w:tcPr>
          <w:p w14:paraId="57CA9B8C">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已质押股份中冻结股份数量</w:t>
            </w:r>
          </w:p>
        </w:tc>
        <w:tc>
          <w:tcPr>
            <w:tcW w:w="512" w:type="pct"/>
            <w:tcBorders>
              <w:left w:val="single" w:color="auto" w:sz="4" w:space="0"/>
              <w:bottom w:val="single" w:color="auto" w:sz="4" w:space="0"/>
              <w:right w:val="single" w:color="auto" w:sz="4" w:space="0"/>
            </w:tcBorders>
            <w:vAlign w:val="center"/>
          </w:tcPr>
          <w:p w14:paraId="12BE2367">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未质押股份中限售股份数量</w:t>
            </w:r>
          </w:p>
        </w:tc>
        <w:tc>
          <w:tcPr>
            <w:tcW w:w="512" w:type="pct"/>
            <w:tcBorders>
              <w:left w:val="single" w:color="auto" w:sz="4" w:space="0"/>
              <w:bottom w:val="single" w:color="auto" w:sz="4" w:space="0"/>
              <w:right w:val="single" w:color="auto" w:sz="4" w:space="0"/>
            </w:tcBorders>
            <w:vAlign w:val="center"/>
          </w:tcPr>
          <w:p w14:paraId="2360DC38">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未质押股份中冻结股份数量</w:t>
            </w:r>
          </w:p>
        </w:tc>
      </w:tr>
      <w:tr w14:paraId="600BF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351" w:type="pct"/>
            <w:tcBorders>
              <w:top w:val="single" w:color="auto" w:sz="4" w:space="0"/>
              <w:left w:val="single" w:color="auto" w:sz="4" w:space="0"/>
              <w:bottom w:val="single" w:color="auto" w:sz="4" w:space="0"/>
              <w:right w:val="single" w:color="auto" w:sz="4" w:space="0"/>
            </w:tcBorders>
            <w:vAlign w:val="center"/>
          </w:tcPr>
          <w:p w14:paraId="031F854A">
            <w:pPr>
              <w:widowControl/>
              <w:spacing w:line="560" w:lineRule="exact"/>
              <w:jc w:val="left"/>
              <w:rPr>
                <w:rFonts w:ascii="Times New Roman" w:hAnsi="Times New Roman" w:eastAsia="仿宋_GB2312"/>
                <w:sz w:val="24"/>
                <w:szCs w:val="24"/>
              </w:rPr>
            </w:pPr>
          </w:p>
        </w:tc>
        <w:tc>
          <w:tcPr>
            <w:tcW w:w="360" w:type="pct"/>
            <w:tcBorders>
              <w:top w:val="single" w:color="auto" w:sz="4" w:space="0"/>
              <w:left w:val="single" w:color="auto" w:sz="4" w:space="0"/>
              <w:bottom w:val="single" w:color="auto" w:sz="4" w:space="0"/>
              <w:right w:val="single" w:color="auto" w:sz="4" w:space="0"/>
            </w:tcBorders>
          </w:tcPr>
          <w:p w14:paraId="6B491B5B">
            <w:pPr>
              <w:spacing w:line="560" w:lineRule="exact"/>
              <w:jc w:val="center"/>
              <w:rPr>
                <w:rFonts w:ascii="Times New Roman" w:hAnsi="Times New Roman" w:eastAsia="仿宋_GB2312"/>
                <w:sz w:val="24"/>
                <w:szCs w:val="24"/>
              </w:rPr>
            </w:pPr>
          </w:p>
        </w:tc>
        <w:tc>
          <w:tcPr>
            <w:tcW w:w="321" w:type="pct"/>
            <w:tcBorders>
              <w:top w:val="single" w:color="auto" w:sz="4" w:space="0"/>
              <w:left w:val="single" w:color="auto" w:sz="4" w:space="0"/>
              <w:bottom w:val="single" w:color="auto" w:sz="4" w:space="0"/>
              <w:right w:val="single" w:color="auto" w:sz="4" w:space="0"/>
            </w:tcBorders>
          </w:tcPr>
          <w:p w14:paraId="6EAB6A18">
            <w:pPr>
              <w:spacing w:line="560" w:lineRule="exact"/>
              <w:jc w:val="center"/>
              <w:rPr>
                <w:rFonts w:ascii="Times New Roman" w:hAnsi="Times New Roman" w:eastAsia="仿宋_GB2312"/>
                <w:sz w:val="24"/>
                <w:szCs w:val="24"/>
              </w:rPr>
            </w:pPr>
          </w:p>
        </w:tc>
        <w:tc>
          <w:tcPr>
            <w:tcW w:w="511" w:type="pct"/>
            <w:tcBorders>
              <w:top w:val="single" w:color="auto" w:sz="4" w:space="0"/>
              <w:left w:val="single" w:color="auto" w:sz="4" w:space="0"/>
              <w:bottom w:val="single" w:color="auto" w:sz="4" w:space="0"/>
              <w:right w:val="single" w:color="auto" w:sz="4" w:space="0"/>
            </w:tcBorders>
          </w:tcPr>
          <w:p w14:paraId="41120B30">
            <w:pPr>
              <w:spacing w:line="560" w:lineRule="exact"/>
              <w:jc w:val="center"/>
              <w:rPr>
                <w:rFonts w:ascii="Times New Roman" w:hAnsi="Times New Roman" w:eastAsia="仿宋_GB2312"/>
                <w:sz w:val="24"/>
                <w:szCs w:val="24"/>
              </w:rPr>
            </w:pPr>
          </w:p>
        </w:tc>
        <w:tc>
          <w:tcPr>
            <w:tcW w:w="511" w:type="pct"/>
            <w:tcBorders>
              <w:top w:val="single" w:color="auto" w:sz="4" w:space="0"/>
              <w:left w:val="single" w:color="auto" w:sz="4" w:space="0"/>
              <w:bottom w:val="single" w:color="auto" w:sz="4" w:space="0"/>
              <w:right w:val="single" w:color="auto" w:sz="4" w:space="0"/>
            </w:tcBorders>
          </w:tcPr>
          <w:p w14:paraId="6C43FCA3">
            <w:pPr>
              <w:spacing w:line="560" w:lineRule="exact"/>
              <w:jc w:val="center"/>
              <w:rPr>
                <w:rFonts w:ascii="Times New Roman" w:hAnsi="Times New Roman" w:eastAsia="仿宋_GB2312"/>
                <w:sz w:val="24"/>
                <w:szCs w:val="24"/>
              </w:rPr>
            </w:pPr>
          </w:p>
        </w:tc>
        <w:tc>
          <w:tcPr>
            <w:tcW w:w="449" w:type="pct"/>
            <w:tcBorders>
              <w:top w:val="single" w:color="auto" w:sz="4" w:space="0"/>
              <w:left w:val="single" w:color="auto" w:sz="4" w:space="0"/>
              <w:bottom w:val="single" w:color="auto" w:sz="4" w:space="0"/>
              <w:right w:val="single" w:color="auto" w:sz="4" w:space="0"/>
            </w:tcBorders>
          </w:tcPr>
          <w:p w14:paraId="073FEF02">
            <w:pPr>
              <w:spacing w:line="560" w:lineRule="exact"/>
              <w:jc w:val="center"/>
              <w:rPr>
                <w:rFonts w:ascii="Times New Roman" w:hAnsi="Times New Roman" w:eastAsia="仿宋_GB2312"/>
                <w:sz w:val="24"/>
                <w:szCs w:val="24"/>
              </w:rPr>
            </w:pPr>
          </w:p>
        </w:tc>
        <w:tc>
          <w:tcPr>
            <w:tcW w:w="444" w:type="pct"/>
            <w:tcBorders>
              <w:top w:val="single" w:color="auto" w:sz="4" w:space="0"/>
              <w:left w:val="single" w:color="auto" w:sz="4" w:space="0"/>
              <w:bottom w:val="single" w:color="auto" w:sz="4" w:space="0"/>
              <w:right w:val="single" w:color="auto" w:sz="4" w:space="0"/>
            </w:tcBorders>
          </w:tcPr>
          <w:p w14:paraId="3AC0C185">
            <w:pPr>
              <w:spacing w:line="560" w:lineRule="exact"/>
              <w:jc w:val="center"/>
              <w:rPr>
                <w:rFonts w:ascii="Times New Roman" w:hAnsi="Times New Roman" w:eastAsia="仿宋_GB2312"/>
                <w:sz w:val="24"/>
                <w:szCs w:val="24"/>
              </w:rPr>
            </w:pPr>
          </w:p>
        </w:tc>
        <w:tc>
          <w:tcPr>
            <w:tcW w:w="516" w:type="pct"/>
            <w:tcBorders>
              <w:top w:val="single" w:color="auto" w:sz="4" w:space="0"/>
              <w:left w:val="single" w:color="auto" w:sz="4" w:space="0"/>
              <w:bottom w:val="single" w:color="auto" w:sz="4" w:space="0"/>
              <w:right w:val="single" w:color="auto" w:sz="4" w:space="0"/>
            </w:tcBorders>
          </w:tcPr>
          <w:p w14:paraId="0FCCE216">
            <w:pPr>
              <w:spacing w:line="560" w:lineRule="exact"/>
              <w:jc w:val="center"/>
              <w:rPr>
                <w:rFonts w:ascii="Times New Roman" w:hAnsi="Times New Roman" w:eastAsia="仿宋_GB2312"/>
                <w:sz w:val="24"/>
                <w:szCs w:val="24"/>
              </w:rPr>
            </w:pPr>
          </w:p>
        </w:tc>
        <w:tc>
          <w:tcPr>
            <w:tcW w:w="512" w:type="pct"/>
            <w:tcBorders>
              <w:top w:val="single" w:color="auto" w:sz="4" w:space="0"/>
              <w:left w:val="single" w:color="auto" w:sz="4" w:space="0"/>
              <w:bottom w:val="single" w:color="auto" w:sz="4" w:space="0"/>
              <w:right w:val="single" w:color="auto" w:sz="4" w:space="0"/>
            </w:tcBorders>
          </w:tcPr>
          <w:p w14:paraId="420A2681">
            <w:pPr>
              <w:spacing w:line="560" w:lineRule="exact"/>
              <w:jc w:val="center"/>
              <w:rPr>
                <w:rFonts w:ascii="Times New Roman" w:hAnsi="Times New Roman" w:eastAsia="仿宋_GB2312"/>
                <w:sz w:val="24"/>
                <w:szCs w:val="24"/>
              </w:rPr>
            </w:pPr>
          </w:p>
        </w:tc>
        <w:tc>
          <w:tcPr>
            <w:tcW w:w="512" w:type="pct"/>
            <w:tcBorders>
              <w:top w:val="single" w:color="auto" w:sz="4" w:space="0"/>
              <w:left w:val="single" w:color="auto" w:sz="4" w:space="0"/>
              <w:bottom w:val="single" w:color="auto" w:sz="4" w:space="0"/>
              <w:right w:val="single" w:color="auto" w:sz="4" w:space="0"/>
            </w:tcBorders>
          </w:tcPr>
          <w:p w14:paraId="1A740BC4">
            <w:pPr>
              <w:spacing w:line="560" w:lineRule="exact"/>
              <w:jc w:val="center"/>
              <w:rPr>
                <w:rFonts w:ascii="Times New Roman" w:hAnsi="Times New Roman" w:eastAsia="仿宋_GB2312"/>
                <w:sz w:val="24"/>
                <w:szCs w:val="24"/>
              </w:rPr>
            </w:pPr>
          </w:p>
        </w:tc>
        <w:tc>
          <w:tcPr>
            <w:tcW w:w="512" w:type="pct"/>
            <w:tcBorders>
              <w:top w:val="single" w:color="auto" w:sz="4" w:space="0"/>
              <w:left w:val="single" w:color="auto" w:sz="4" w:space="0"/>
              <w:bottom w:val="single" w:color="auto" w:sz="4" w:space="0"/>
              <w:right w:val="single" w:color="auto" w:sz="4" w:space="0"/>
            </w:tcBorders>
          </w:tcPr>
          <w:p w14:paraId="70F41D11">
            <w:pPr>
              <w:spacing w:line="560" w:lineRule="exact"/>
              <w:jc w:val="center"/>
              <w:rPr>
                <w:rFonts w:ascii="Times New Roman" w:hAnsi="Times New Roman" w:eastAsia="仿宋_GB2312"/>
                <w:sz w:val="24"/>
                <w:szCs w:val="24"/>
              </w:rPr>
            </w:pPr>
          </w:p>
        </w:tc>
      </w:tr>
      <w:tr w14:paraId="7A30A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351" w:type="pct"/>
            <w:tcBorders>
              <w:top w:val="single" w:color="auto" w:sz="4" w:space="0"/>
              <w:left w:val="single" w:color="auto" w:sz="4" w:space="0"/>
              <w:bottom w:val="single" w:color="auto" w:sz="4" w:space="0"/>
              <w:right w:val="single" w:color="auto" w:sz="4" w:space="0"/>
            </w:tcBorders>
            <w:vAlign w:val="center"/>
          </w:tcPr>
          <w:p w14:paraId="4724C406">
            <w:pPr>
              <w:widowControl/>
              <w:spacing w:line="560" w:lineRule="exact"/>
              <w:jc w:val="left"/>
              <w:rPr>
                <w:rFonts w:ascii="Times New Roman" w:hAnsi="Times New Roman" w:eastAsia="仿宋_GB2312"/>
                <w:sz w:val="24"/>
                <w:szCs w:val="24"/>
              </w:rPr>
            </w:pPr>
          </w:p>
        </w:tc>
        <w:tc>
          <w:tcPr>
            <w:tcW w:w="360" w:type="pct"/>
            <w:tcBorders>
              <w:top w:val="single" w:color="auto" w:sz="4" w:space="0"/>
              <w:left w:val="single" w:color="auto" w:sz="4" w:space="0"/>
              <w:bottom w:val="single" w:color="auto" w:sz="4" w:space="0"/>
              <w:right w:val="single" w:color="auto" w:sz="4" w:space="0"/>
            </w:tcBorders>
          </w:tcPr>
          <w:p w14:paraId="6880E28F">
            <w:pPr>
              <w:spacing w:line="560" w:lineRule="exact"/>
              <w:jc w:val="center"/>
              <w:rPr>
                <w:rFonts w:ascii="Times New Roman" w:hAnsi="Times New Roman" w:eastAsia="仿宋_GB2312"/>
                <w:sz w:val="24"/>
                <w:szCs w:val="24"/>
              </w:rPr>
            </w:pPr>
          </w:p>
        </w:tc>
        <w:tc>
          <w:tcPr>
            <w:tcW w:w="321" w:type="pct"/>
            <w:tcBorders>
              <w:top w:val="single" w:color="auto" w:sz="4" w:space="0"/>
              <w:left w:val="single" w:color="auto" w:sz="4" w:space="0"/>
              <w:bottom w:val="single" w:color="auto" w:sz="4" w:space="0"/>
              <w:right w:val="single" w:color="auto" w:sz="4" w:space="0"/>
            </w:tcBorders>
          </w:tcPr>
          <w:p w14:paraId="3380739F">
            <w:pPr>
              <w:spacing w:line="560" w:lineRule="exact"/>
              <w:jc w:val="center"/>
              <w:rPr>
                <w:rFonts w:ascii="Times New Roman" w:hAnsi="Times New Roman" w:eastAsia="仿宋_GB2312"/>
                <w:sz w:val="24"/>
                <w:szCs w:val="24"/>
              </w:rPr>
            </w:pPr>
          </w:p>
        </w:tc>
        <w:tc>
          <w:tcPr>
            <w:tcW w:w="511" w:type="pct"/>
            <w:tcBorders>
              <w:top w:val="single" w:color="auto" w:sz="4" w:space="0"/>
              <w:left w:val="single" w:color="auto" w:sz="4" w:space="0"/>
              <w:bottom w:val="single" w:color="auto" w:sz="4" w:space="0"/>
              <w:right w:val="single" w:color="auto" w:sz="4" w:space="0"/>
            </w:tcBorders>
          </w:tcPr>
          <w:p w14:paraId="61E07546">
            <w:pPr>
              <w:spacing w:line="560" w:lineRule="exact"/>
              <w:jc w:val="center"/>
              <w:rPr>
                <w:rFonts w:ascii="Times New Roman" w:hAnsi="Times New Roman" w:eastAsia="仿宋_GB2312"/>
                <w:sz w:val="24"/>
                <w:szCs w:val="24"/>
              </w:rPr>
            </w:pPr>
          </w:p>
        </w:tc>
        <w:tc>
          <w:tcPr>
            <w:tcW w:w="511" w:type="pct"/>
            <w:tcBorders>
              <w:top w:val="single" w:color="auto" w:sz="4" w:space="0"/>
              <w:left w:val="single" w:color="auto" w:sz="4" w:space="0"/>
              <w:bottom w:val="single" w:color="auto" w:sz="4" w:space="0"/>
              <w:right w:val="single" w:color="auto" w:sz="4" w:space="0"/>
            </w:tcBorders>
          </w:tcPr>
          <w:p w14:paraId="7AFFE873">
            <w:pPr>
              <w:spacing w:line="560" w:lineRule="exact"/>
              <w:jc w:val="center"/>
              <w:rPr>
                <w:rFonts w:ascii="Times New Roman" w:hAnsi="Times New Roman" w:eastAsia="仿宋_GB2312"/>
                <w:sz w:val="24"/>
                <w:szCs w:val="24"/>
              </w:rPr>
            </w:pPr>
          </w:p>
        </w:tc>
        <w:tc>
          <w:tcPr>
            <w:tcW w:w="449" w:type="pct"/>
            <w:tcBorders>
              <w:top w:val="single" w:color="auto" w:sz="4" w:space="0"/>
              <w:left w:val="single" w:color="auto" w:sz="4" w:space="0"/>
              <w:bottom w:val="single" w:color="auto" w:sz="4" w:space="0"/>
              <w:right w:val="single" w:color="auto" w:sz="4" w:space="0"/>
            </w:tcBorders>
          </w:tcPr>
          <w:p w14:paraId="468584CE">
            <w:pPr>
              <w:spacing w:line="560" w:lineRule="exact"/>
              <w:jc w:val="center"/>
              <w:rPr>
                <w:rFonts w:ascii="Times New Roman" w:hAnsi="Times New Roman" w:eastAsia="仿宋_GB2312"/>
                <w:sz w:val="24"/>
                <w:szCs w:val="24"/>
              </w:rPr>
            </w:pPr>
          </w:p>
        </w:tc>
        <w:tc>
          <w:tcPr>
            <w:tcW w:w="444" w:type="pct"/>
            <w:tcBorders>
              <w:top w:val="single" w:color="auto" w:sz="4" w:space="0"/>
              <w:left w:val="single" w:color="auto" w:sz="4" w:space="0"/>
              <w:bottom w:val="single" w:color="auto" w:sz="4" w:space="0"/>
              <w:right w:val="single" w:color="auto" w:sz="4" w:space="0"/>
            </w:tcBorders>
          </w:tcPr>
          <w:p w14:paraId="0B44A496">
            <w:pPr>
              <w:spacing w:line="560" w:lineRule="exact"/>
              <w:jc w:val="center"/>
              <w:rPr>
                <w:rFonts w:ascii="Times New Roman" w:hAnsi="Times New Roman" w:eastAsia="仿宋_GB2312"/>
                <w:sz w:val="24"/>
                <w:szCs w:val="24"/>
              </w:rPr>
            </w:pPr>
          </w:p>
        </w:tc>
        <w:tc>
          <w:tcPr>
            <w:tcW w:w="516" w:type="pct"/>
            <w:tcBorders>
              <w:top w:val="single" w:color="auto" w:sz="4" w:space="0"/>
              <w:left w:val="single" w:color="auto" w:sz="4" w:space="0"/>
              <w:bottom w:val="single" w:color="auto" w:sz="4" w:space="0"/>
              <w:right w:val="single" w:color="auto" w:sz="4" w:space="0"/>
            </w:tcBorders>
            <w:vAlign w:val="center"/>
          </w:tcPr>
          <w:p w14:paraId="636AC87C">
            <w:pPr>
              <w:spacing w:line="560" w:lineRule="exact"/>
              <w:jc w:val="center"/>
              <w:rPr>
                <w:rFonts w:ascii="Times New Roman" w:hAnsi="Times New Roman" w:eastAsia="仿宋_GB2312"/>
                <w:sz w:val="24"/>
                <w:szCs w:val="24"/>
              </w:rPr>
            </w:pPr>
          </w:p>
        </w:tc>
        <w:tc>
          <w:tcPr>
            <w:tcW w:w="512" w:type="pct"/>
            <w:tcBorders>
              <w:top w:val="single" w:color="auto" w:sz="4" w:space="0"/>
              <w:left w:val="single" w:color="auto" w:sz="4" w:space="0"/>
              <w:bottom w:val="single" w:color="auto" w:sz="4" w:space="0"/>
              <w:right w:val="single" w:color="auto" w:sz="4" w:space="0"/>
            </w:tcBorders>
          </w:tcPr>
          <w:p w14:paraId="129A2D84">
            <w:pPr>
              <w:spacing w:line="560" w:lineRule="exact"/>
              <w:jc w:val="center"/>
              <w:rPr>
                <w:rFonts w:ascii="Times New Roman" w:hAnsi="Times New Roman" w:eastAsia="仿宋_GB2312"/>
                <w:sz w:val="24"/>
                <w:szCs w:val="24"/>
              </w:rPr>
            </w:pPr>
          </w:p>
        </w:tc>
        <w:tc>
          <w:tcPr>
            <w:tcW w:w="512" w:type="pct"/>
            <w:tcBorders>
              <w:top w:val="single" w:color="auto" w:sz="4" w:space="0"/>
              <w:left w:val="single" w:color="auto" w:sz="4" w:space="0"/>
              <w:bottom w:val="single" w:color="auto" w:sz="4" w:space="0"/>
              <w:right w:val="single" w:color="auto" w:sz="4" w:space="0"/>
            </w:tcBorders>
          </w:tcPr>
          <w:p w14:paraId="3FD0ED15">
            <w:pPr>
              <w:spacing w:line="560" w:lineRule="exact"/>
              <w:jc w:val="center"/>
              <w:rPr>
                <w:rFonts w:ascii="Times New Roman" w:hAnsi="Times New Roman" w:eastAsia="仿宋_GB2312"/>
                <w:sz w:val="24"/>
                <w:szCs w:val="24"/>
              </w:rPr>
            </w:pPr>
          </w:p>
        </w:tc>
        <w:tc>
          <w:tcPr>
            <w:tcW w:w="512" w:type="pct"/>
            <w:tcBorders>
              <w:top w:val="single" w:color="auto" w:sz="4" w:space="0"/>
              <w:left w:val="single" w:color="auto" w:sz="4" w:space="0"/>
              <w:bottom w:val="single" w:color="auto" w:sz="4" w:space="0"/>
              <w:right w:val="single" w:color="auto" w:sz="4" w:space="0"/>
            </w:tcBorders>
          </w:tcPr>
          <w:p w14:paraId="4D240716">
            <w:pPr>
              <w:spacing w:line="560" w:lineRule="exact"/>
              <w:jc w:val="center"/>
              <w:rPr>
                <w:rFonts w:ascii="Times New Roman" w:hAnsi="Times New Roman" w:eastAsia="仿宋_GB2312"/>
                <w:sz w:val="24"/>
                <w:szCs w:val="24"/>
              </w:rPr>
            </w:pPr>
          </w:p>
        </w:tc>
      </w:tr>
      <w:tr w14:paraId="74B8C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351" w:type="pct"/>
            <w:tcBorders>
              <w:top w:val="single" w:color="auto" w:sz="4" w:space="0"/>
              <w:left w:val="single" w:color="auto" w:sz="4" w:space="0"/>
              <w:bottom w:val="single" w:color="auto" w:sz="4" w:space="0"/>
              <w:right w:val="single" w:color="auto" w:sz="4" w:space="0"/>
            </w:tcBorders>
            <w:vAlign w:val="center"/>
          </w:tcPr>
          <w:p w14:paraId="36F46476">
            <w:pPr>
              <w:widowControl/>
              <w:spacing w:line="560" w:lineRule="exact"/>
              <w:jc w:val="left"/>
              <w:rPr>
                <w:rFonts w:ascii="Times New Roman" w:hAnsi="Times New Roman" w:eastAsia="仿宋_GB2312"/>
                <w:sz w:val="24"/>
                <w:szCs w:val="24"/>
              </w:rPr>
            </w:pPr>
            <w:r>
              <w:rPr>
                <w:rFonts w:ascii="Times New Roman" w:hAnsi="Times New Roman" w:eastAsia="仿宋_GB2312"/>
                <w:sz w:val="24"/>
                <w:szCs w:val="24"/>
              </w:rPr>
              <w:t>合计</w:t>
            </w:r>
          </w:p>
        </w:tc>
        <w:tc>
          <w:tcPr>
            <w:tcW w:w="360" w:type="pct"/>
            <w:tcBorders>
              <w:top w:val="single" w:color="auto" w:sz="4" w:space="0"/>
              <w:left w:val="single" w:color="auto" w:sz="4" w:space="0"/>
              <w:bottom w:val="single" w:color="auto" w:sz="4" w:space="0"/>
              <w:right w:val="single" w:color="auto" w:sz="4" w:space="0"/>
            </w:tcBorders>
          </w:tcPr>
          <w:p w14:paraId="58BEC6FA">
            <w:pPr>
              <w:spacing w:line="560" w:lineRule="exact"/>
              <w:jc w:val="center"/>
              <w:rPr>
                <w:rFonts w:ascii="Times New Roman" w:hAnsi="Times New Roman" w:eastAsia="仿宋_GB2312"/>
                <w:sz w:val="24"/>
                <w:szCs w:val="24"/>
              </w:rPr>
            </w:pPr>
          </w:p>
        </w:tc>
        <w:tc>
          <w:tcPr>
            <w:tcW w:w="321" w:type="pct"/>
            <w:tcBorders>
              <w:top w:val="single" w:color="auto" w:sz="4" w:space="0"/>
              <w:left w:val="single" w:color="auto" w:sz="4" w:space="0"/>
              <w:bottom w:val="single" w:color="auto" w:sz="4" w:space="0"/>
              <w:right w:val="single" w:color="auto" w:sz="4" w:space="0"/>
            </w:tcBorders>
          </w:tcPr>
          <w:p w14:paraId="29E442EF">
            <w:pPr>
              <w:spacing w:line="560" w:lineRule="exact"/>
              <w:jc w:val="center"/>
              <w:rPr>
                <w:rFonts w:ascii="Times New Roman" w:hAnsi="Times New Roman" w:eastAsia="仿宋_GB2312"/>
                <w:sz w:val="24"/>
                <w:szCs w:val="24"/>
              </w:rPr>
            </w:pPr>
          </w:p>
        </w:tc>
        <w:tc>
          <w:tcPr>
            <w:tcW w:w="511" w:type="pct"/>
            <w:tcBorders>
              <w:top w:val="single" w:color="auto" w:sz="4" w:space="0"/>
              <w:left w:val="single" w:color="auto" w:sz="4" w:space="0"/>
              <w:bottom w:val="single" w:color="auto" w:sz="4" w:space="0"/>
              <w:right w:val="single" w:color="auto" w:sz="4" w:space="0"/>
            </w:tcBorders>
          </w:tcPr>
          <w:p w14:paraId="34E883B2">
            <w:pPr>
              <w:spacing w:line="560" w:lineRule="exact"/>
              <w:jc w:val="center"/>
              <w:rPr>
                <w:rFonts w:ascii="Times New Roman" w:hAnsi="Times New Roman" w:eastAsia="仿宋_GB2312"/>
                <w:sz w:val="24"/>
                <w:szCs w:val="24"/>
              </w:rPr>
            </w:pPr>
          </w:p>
        </w:tc>
        <w:tc>
          <w:tcPr>
            <w:tcW w:w="511" w:type="pct"/>
            <w:tcBorders>
              <w:top w:val="single" w:color="auto" w:sz="4" w:space="0"/>
              <w:left w:val="single" w:color="auto" w:sz="4" w:space="0"/>
              <w:bottom w:val="single" w:color="auto" w:sz="4" w:space="0"/>
              <w:right w:val="single" w:color="auto" w:sz="4" w:space="0"/>
            </w:tcBorders>
          </w:tcPr>
          <w:p w14:paraId="57111855">
            <w:pPr>
              <w:spacing w:line="560" w:lineRule="exact"/>
              <w:jc w:val="center"/>
              <w:rPr>
                <w:rFonts w:ascii="Times New Roman" w:hAnsi="Times New Roman" w:eastAsia="仿宋_GB2312"/>
                <w:sz w:val="24"/>
                <w:szCs w:val="24"/>
              </w:rPr>
            </w:pPr>
          </w:p>
        </w:tc>
        <w:tc>
          <w:tcPr>
            <w:tcW w:w="449" w:type="pct"/>
            <w:tcBorders>
              <w:top w:val="single" w:color="auto" w:sz="4" w:space="0"/>
              <w:left w:val="single" w:color="auto" w:sz="4" w:space="0"/>
              <w:bottom w:val="single" w:color="auto" w:sz="4" w:space="0"/>
              <w:right w:val="single" w:color="auto" w:sz="4" w:space="0"/>
            </w:tcBorders>
          </w:tcPr>
          <w:p w14:paraId="45DF5875">
            <w:pPr>
              <w:spacing w:line="560" w:lineRule="exact"/>
              <w:jc w:val="center"/>
              <w:rPr>
                <w:rFonts w:ascii="Times New Roman" w:hAnsi="Times New Roman" w:eastAsia="仿宋_GB2312"/>
                <w:sz w:val="24"/>
                <w:szCs w:val="24"/>
              </w:rPr>
            </w:pPr>
          </w:p>
        </w:tc>
        <w:tc>
          <w:tcPr>
            <w:tcW w:w="444" w:type="pct"/>
            <w:tcBorders>
              <w:top w:val="single" w:color="auto" w:sz="4" w:space="0"/>
              <w:left w:val="single" w:color="auto" w:sz="4" w:space="0"/>
              <w:bottom w:val="single" w:color="auto" w:sz="4" w:space="0"/>
              <w:right w:val="single" w:color="auto" w:sz="4" w:space="0"/>
            </w:tcBorders>
          </w:tcPr>
          <w:p w14:paraId="245169B5">
            <w:pPr>
              <w:spacing w:line="560" w:lineRule="exact"/>
              <w:jc w:val="center"/>
              <w:rPr>
                <w:rFonts w:ascii="Times New Roman" w:hAnsi="Times New Roman" w:eastAsia="仿宋_GB2312"/>
                <w:sz w:val="24"/>
                <w:szCs w:val="24"/>
              </w:rPr>
            </w:pPr>
          </w:p>
        </w:tc>
        <w:tc>
          <w:tcPr>
            <w:tcW w:w="516" w:type="pct"/>
            <w:tcBorders>
              <w:top w:val="single" w:color="auto" w:sz="4" w:space="0"/>
              <w:left w:val="single" w:color="auto" w:sz="4" w:space="0"/>
              <w:bottom w:val="single" w:color="auto" w:sz="4" w:space="0"/>
              <w:right w:val="single" w:color="auto" w:sz="4" w:space="0"/>
            </w:tcBorders>
          </w:tcPr>
          <w:p w14:paraId="6250F921">
            <w:pPr>
              <w:spacing w:line="560" w:lineRule="exact"/>
              <w:jc w:val="center"/>
              <w:rPr>
                <w:rFonts w:ascii="Times New Roman" w:hAnsi="Times New Roman" w:eastAsia="仿宋_GB2312"/>
                <w:sz w:val="24"/>
                <w:szCs w:val="24"/>
              </w:rPr>
            </w:pPr>
          </w:p>
        </w:tc>
        <w:tc>
          <w:tcPr>
            <w:tcW w:w="512" w:type="pct"/>
            <w:tcBorders>
              <w:top w:val="single" w:color="auto" w:sz="4" w:space="0"/>
              <w:left w:val="single" w:color="auto" w:sz="4" w:space="0"/>
              <w:bottom w:val="single" w:color="auto" w:sz="4" w:space="0"/>
              <w:right w:val="single" w:color="auto" w:sz="4" w:space="0"/>
            </w:tcBorders>
          </w:tcPr>
          <w:p w14:paraId="57723F8D">
            <w:pPr>
              <w:spacing w:line="560" w:lineRule="exact"/>
              <w:jc w:val="center"/>
              <w:rPr>
                <w:rFonts w:ascii="Times New Roman" w:hAnsi="Times New Roman" w:eastAsia="仿宋_GB2312"/>
                <w:sz w:val="24"/>
                <w:szCs w:val="24"/>
              </w:rPr>
            </w:pPr>
          </w:p>
        </w:tc>
        <w:tc>
          <w:tcPr>
            <w:tcW w:w="512" w:type="pct"/>
            <w:tcBorders>
              <w:top w:val="single" w:color="auto" w:sz="4" w:space="0"/>
              <w:left w:val="single" w:color="auto" w:sz="4" w:space="0"/>
              <w:bottom w:val="single" w:color="auto" w:sz="4" w:space="0"/>
              <w:right w:val="single" w:color="auto" w:sz="4" w:space="0"/>
            </w:tcBorders>
          </w:tcPr>
          <w:p w14:paraId="54FCF8E3">
            <w:pPr>
              <w:spacing w:line="560" w:lineRule="exact"/>
              <w:jc w:val="center"/>
              <w:rPr>
                <w:rFonts w:ascii="Times New Roman" w:hAnsi="Times New Roman" w:eastAsia="仿宋_GB2312"/>
                <w:sz w:val="24"/>
                <w:szCs w:val="24"/>
              </w:rPr>
            </w:pPr>
          </w:p>
        </w:tc>
        <w:tc>
          <w:tcPr>
            <w:tcW w:w="512" w:type="pct"/>
            <w:tcBorders>
              <w:top w:val="single" w:color="auto" w:sz="4" w:space="0"/>
              <w:left w:val="single" w:color="auto" w:sz="4" w:space="0"/>
              <w:bottom w:val="single" w:color="auto" w:sz="4" w:space="0"/>
              <w:right w:val="single" w:color="auto" w:sz="4" w:space="0"/>
            </w:tcBorders>
          </w:tcPr>
          <w:p w14:paraId="07E4EF30">
            <w:pPr>
              <w:spacing w:line="560" w:lineRule="exact"/>
              <w:jc w:val="center"/>
              <w:rPr>
                <w:rFonts w:ascii="Times New Roman" w:hAnsi="Times New Roman" w:eastAsia="仿宋_GB2312"/>
                <w:sz w:val="24"/>
                <w:szCs w:val="24"/>
              </w:rPr>
            </w:pPr>
          </w:p>
        </w:tc>
      </w:tr>
    </w:tbl>
    <w:p w14:paraId="70823A80">
      <w:pPr>
        <w:adjustRightInd w:val="0"/>
        <w:snapToGrid w:val="0"/>
        <w:spacing w:line="560" w:lineRule="exact"/>
        <w:ind w:firstLine="602" w:firstLineChars="200"/>
        <w:rPr>
          <w:rFonts w:ascii="Times New Roman" w:hAnsi="Times New Roman" w:eastAsia="黑体"/>
          <w:b/>
          <w:sz w:val="30"/>
          <w:szCs w:val="30"/>
        </w:rPr>
      </w:pPr>
    </w:p>
    <w:p w14:paraId="4F0B3803">
      <w:pPr>
        <w:adjustRightInd w:val="0"/>
        <w:snapToGrid w:val="0"/>
        <w:spacing w:line="560" w:lineRule="exact"/>
        <w:ind w:firstLine="602" w:firstLineChars="200"/>
        <w:rPr>
          <w:rFonts w:ascii="Times New Roman" w:hAnsi="Times New Roman" w:eastAsia="黑体"/>
          <w:b/>
          <w:sz w:val="30"/>
          <w:szCs w:val="30"/>
        </w:rPr>
      </w:pPr>
      <w:r>
        <w:rPr>
          <w:rFonts w:ascii="Times New Roman" w:hAnsi="Times New Roman" w:eastAsia="黑体"/>
          <w:b/>
          <w:sz w:val="30"/>
          <w:szCs w:val="30"/>
        </w:rPr>
        <w:t>二、上市公司控股股东股份质押情况</w:t>
      </w:r>
    </w:p>
    <w:p w14:paraId="7C709A23">
      <w:pPr>
        <w:adjustRightInd w:val="0"/>
        <w:snapToGrid w:val="0"/>
        <w:spacing w:line="560" w:lineRule="exact"/>
        <w:ind w:firstLine="601" w:firstLineChars="200"/>
        <w:rPr>
          <w:rFonts w:ascii="Times New Roman" w:hAnsi="Times New Roman" w:eastAsia="仿宋_GB2312"/>
          <w:b/>
          <w:sz w:val="30"/>
          <w:szCs w:val="30"/>
        </w:rPr>
      </w:pPr>
      <w:r>
        <w:rPr>
          <w:rFonts w:ascii="Times New Roman" w:hAnsi="Times New Roman" w:eastAsia="仿宋_GB2312"/>
          <w:b/>
          <w:sz w:val="30"/>
          <w:szCs w:val="30"/>
        </w:rPr>
        <w:t>（一）控股股东累计质押股份比例达到或超过50%的，本次及后续每笔质押均需予以披露。除披露本公告格式第一条规定的信息外，还应当披露以下信息：</w:t>
      </w:r>
    </w:p>
    <w:p w14:paraId="06D622C2">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1.控股股东未来半年和一年内将分别到期的质押股份数量、占其所持股份比例、占公司总股本比例及对应融资余额，并说明资金偿还能力、还款资金来源及具体安排。</w:t>
      </w:r>
    </w:p>
    <w:p w14:paraId="600031A2">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2.控股股东是否存在通过非经营性资金占用、违规担保、关联交易等侵害上市公司利益的情况。如是，请说明具体情况及解决措施，本次股份质押融资是否用于解决上述情形。</w:t>
      </w:r>
    </w:p>
    <w:p w14:paraId="027D06CC">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3.控股股东质押事项对上市公司的影响</w:t>
      </w:r>
    </w:p>
    <w:p w14:paraId="117A65A7">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（1）可能对公司生产经营产生的影响，</w:t>
      </w:r>
      <w:r>
        <w:rPr>
          <w:rFonts w:hint="eastAsia" w:ascii="Times New Roman" w:hAnsi="Times New Roman" w:eastAsia="仿宋_GB2312"/>
          <w:sz w:val="30"/>
          <w:szCs w:val="30"/>
        </w:rPr>
        <w:t>如</w:t>
      </w:r>
      <w:r>
        <w:rPr>
          <w:rFonts w:ascii="Times New Roman" w:hAnsi="Times New Roman" w:eastAsia="仿宋_GB2312"/>
          <w:sz w:val="30"/>
          <w:szCs w:val="30"/>
        </w:rPr>
        <w:t>对公司主营业务、融资授信及融资成本、持续经营能力产生的影响</w:t>
      </w:r>
      <w:r>
        <w:rPr>
          <w:rFonts w:hint="eastAsia" w:ascii="Times New Roman" w:hAnsi="Times New Roman" w:eastAsia="仿宋_GB2312"/>
          <w:sz w:val="30"/>
          <w:szCs w:val="30"/>
        </w:rPr>
        <w:t>等</w:t>
      </w:r>
      <w:r>
        <w:rPr>
          <w:rFonts w:ascii="Times New Roman" w:hAnsi="Times New Roman" w:eastAsia="仿宋_GB2312"/>
          <w:sz w:val="30"/>
          <w:szCs w:val="30"/>
        </w:rPr>
        <w:t>。</w:t>
      </w:r>
    </w:p>
    <w:p w14:paraId="1F9A6B39">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（2）可能对公司治理产生的影响，</w:t>
      </w:r>
      <w:r>
        <w:rPr>
          <w:rFonts w:hint="eastAsia" w:ascii="Times New Roman" w:hAnsi="Times New Roman" w:eastAsia="仿宋_GB2312"/>
          <w:sz w:val="30"/>
          <w:szCs w:val="30"/>
        </w:rPr>
        <w:t>如</w:t>
      </w:r>
      <w:r>
        <w:rPr>
          <w:rFonts w:ascii="Times New Roman" w:hAnsi="Times New Roman" w:eastAsia="仿宋_GB2312"/>
          <w:sz w:val="30"/>
          <w:szCs w:val="30"/>
        </w:rPr>
        <w:t>对公司控制权稳定、股权结构、日常管理</w:t>
      </w:r>
      <w:r>
        <w:rPr>
          <w:rFonts w:hint="eastAsia" w:ascii="Times New Roman" w:hAnsi="Times New Roman" w:eastAsia="仿宋_GB2312"/>
          <w:sz w:val="30"/>
          <w:szCs w:val="30"/>
        </w:rPr>
        <w:t>等方面</w:t>
      </w:r>
      <w:r>
        <w:rPr>
          <w:rFonts w:ascii="Times New Roman" w:hAnsi="Times New Roman" w:eastAsia="仿宋_GB2312"/>
          <w:sz w:val="30"/>
          <w:szCs w:val="30"/>
        </w:rPr>
        <w:t>产生的影响</w:t>
      </w:r>
      <w:r>
        <w:rPr>
          <w:rFonts w:hint="eastAsia" w:ascii="Times New Roman" w:hAnsi="Times New Roman" w:eastAsia="仿宋_GB2312"/>
          <w:sz w:val="30"/>
          <w:szCs w:val="30"/>
        </w:rPr>
        <w:t>等</w:t>
      </w:r>
      <w:r>
        <w:rPr>
          <w:rFonts w:ascii="Times New Roman" w:hAnsi="Times New Roman" w:eastAsia="仿宋_GB2312"/>
          <w:sz w:val="30"/>
          <w:szCs w:val="30"/>
        </w:rPr>
        <w:t>。</w:t>
      </w:r>
    </w:p>
    <w:p w14:paraId="021032FE">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（3）可能对控股股东履行业绩补偿义务产生的影响，</w:t>
      </w:r>
      <w:r>
        <w:rPr>
          <w:rFonts w:hint="eastAsia" w:ascii="Times New Roman" w:hAnsi="Times New Roman" w:eastAsia="仿宋_GB2312"/>
          <w:sz w:val="30"/>
          <w:szCs w:val="30"/>
        </w:rPr>
        <w:t>如</w:t>
      </w:r>
      <w:r>
        <w:rPr>
          <w:rFonts w:ascii="Times New Roman" w:hAnsi="Times New Roman" w:eastAsia="仿宋_GB2312"/>
          <w:sz w:val="30"/>
          <w:szCs w:val="30"/>
        </w:rPr>
        <w:t>业绩补偿</w:t>
      </w:r>
      <w:r>
        <w:rPr>
          <w:rFonts w:hint="eastAsia" w:ascii="Times New Roman" w:hAnsi="Times New Roman" w:eastAsia="仿宋_GB2312"/>
          <w:sz w:val="30"/>
          <w:szCs w:val="30"/>
        </w:rPr>
        <w:t>金额及</w:t>
      </w:r>
      <w:r>
        <w:rPr>
          <w:rFonts w:ascii="Times New Roman" w:hAnsi="Times New Roman" w:eastAsia="仿宋_GB2312"/>
          <w:sz w:val="30"/>
          <w:szCs w:val="30"/>
        </w:rPr>
        <w:t>方式，对履行能力产生的影响</w:t>
      </w:r>
      <w:r>
        <w:rPr>
          <w:rFonts w:hint="eastAsia" w:ascii="Times New Roman" w:hAnsi="Times New Roman" w:eastAsia="仿宋_GB2312"/>
          <w:sz w:val="30"/>
          <w:szCs w:val="30"/>
        </w:rPr>
        <w:t>等</w:t>
      </w:r>
      <w:r>
        <w:rPr>
          <w:rFonts w:ascii="Times New Roman" w:hAnsi="Times New Roman" w:eastAsia="仿宋_GB2312"/>
          <w:sz w:val="30"/>
          <w:szCs w:val="30"/>
        </w:rPr>
        <w:t>。</w:t>
      </w:r>
    </w:p>
    <w:p w14:paraId="4280E01D">
      <w:pPr>
        <w:adjustRightInd w:val="0"/>
        <w:snapToGrid w:val="0"/>
        <w:spacing w:line="560" w:lineRule="exact"/>
        <w:ind w:firstLine="601" w:firstLineChars="200"/>
        <w:rPr>
          <w:rFonts w:ascii="Times New Roman" w:hAnsi="Times New Roman" w:eastAsia="仿宋_GB2312"/>
          <w:b/>
          <w:sz w:val="30"/>
          <w:szCs w:val="30"/>
        </w:rPr>
      </w:pPr>
      <w:r>
        <w:rPr>
          <w:rFonts w:ascii="Times New Roman" w:hAnsi="Times New Roman" w:eastAsia="仿宋_GB2312"/>
          <w:b/>
          <w:sz w:val="30"/>
          <w:szCs w:val="30"/>
        </w:rPr>
        <w:t>（二）控股股东累计质押股份比例达到或超过80%的，除披露本公告格式第一条、本条第（一）项规定的信息外，还应当披露以下信息：</w:t>
      </w:r>
    </w:p>
    <w:p w14:paraId="652287F6">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1.控股股东本次质押所融资金的具体用途及预计还款资金来源。</w:t>
      </w:r>
    </w:p>
    <w:p w14:paraId="78C6C786">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2.控股股东资信情况</w:t>
      </w:r>
    </w:p>
    <w:p w14:paraId="7CE153BD">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（1）控股股东为法人的，应当披露注册时间、注册资本、注册地址、主营业务等基本情况以及以下主要财务数据。</w:t>
      </w:r>
    </w:p>
    <w:tbl>
      <w:tblPr>
        <w:tblStyle w:val="8"/>
        <w:tblW w:w="106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8"/>
        <w:gridCol w:w="851"/>
        <w:gridCol w:w="850"/>
        <w:gridCol w:w="1347"/>
        <w:gridCol w:w="1205"/>
        <w:gridCol w:w="850"/>
        <w:gridCol w:w="851"/>
        <w:gridCol w:w="850"/>
        <w:gridCol w:w="2115"/>
      </w:tblGrid>
      <w:tr w14:paraId="3325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1748" w:type="dxa"/>
            <w:tcBorders>
              <w:top w:val="single" w:color="auto" w:sz="4" w:space="0"/>
              <w:left w:val="single" w:color="auto" w:sz="4" w:space="0"/>
              <w:bottom w:val="single" w:color="auto" w:sz="4" w:space="0"/>
              <w:right w:val="single" w:color="auto" w:sz="4" w:space="0"/>
            </w:tcBorders>
            <w:vAlign w:val="center"/>
          </w:tcPr>
          <w:p w14:paraId="6B5687CC">
            <w:pPr>
              <w:spacing w:line="560" w:lineRule="exact"/>
              <w:jc w:val="center"/>
              <w:rPr>
                <w:rFonts w:ascii="Times New Roman" w:hAnsi="Times New Roman" w:eastAsia="仿宋_GB2312"/>
                <w:sz w:val="24"/>
                <w:szCs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71A48CFA">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资产总额</w:t>
            </w:r>
          </w:p>
        </w:tc>
        <w:tc>
          <w:tcPr>
            <w:tcW w:w="850" w:type="dxa"/>
            <w:tcBorders>
              <w:top w:val="single" w:color="auto" w:sz="4" w:space="0"/>
              <w:left w:val="single" w:color="auto" w:sz="4" w:space="0"/>
              <w:bottom w:val="single" w:color="auto" w:sz="4" w:space="0"/>
              <w:right w:val="single" w:color="auto" w:sz="4" w:space="0"/>
            </w:tcBorders>
            <w:vAlign w:val="center"/>
          </w:tcPr>
          <w:p w14:paraId="50C13400">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负债总额</w:t>
            </w:r>
          </w:p>
        </w:tc>
        <w:tc>
          <w:tcPr>
            <w:tcW w:w="1347" w:type="dxa"/>
            <w:tcBorders>
              <w:top w:val="single" w:color="auto" w:sz="4" w:space="0"/>
              <w:left w:val="single" w:color="auto" w:sz="4" w:space="0"/>
              <w:bottom w:val="single" w:color="auto" w:sz="4" w:space="0"/>
              <w:right w:val="single" w:color="auto" w:sz="4" w:space="0"/>
            </w:tcBorders>
            <w:vAlign w:val="center"/>
          </w:tcPr>
          <w:p w14:paraId="1EF4D478">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银行贷款总额</w:t>
            </w:r>
          </w:p>
        </w:tc>
        <w:tc>
          <w:tcPr>
            <w:tcW w:w="1205" w:type="dxa"/>
            <w:tcBorders>
              <w:top w:val="single" w:color="auto" w:sz="4" w:space="0"/>
              <w:left w:val="single" w:color="auto" w:sz="4" w:space="0"/>
              <w:bottom w:val="single" w:color="auto" w:sz="4" w:space="0"/>
              <w:right w:val="single" w:color="auto" w:sz="4" w:space="0"/>
            </w:tcBorders>
            <w:vAlign w:val="center"/>
          </w:tcPr>
          <w:p w14:paraId="3187CBB9">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流动负债总额</w:t>
            </w:r>
          </w:p>
        </w:tc>
        <w:tc>
          <w:tcPr>
            <w:tcW w:w="850" w:type="dxa"/>
            <w:tcBorders>
              <w:top w:val="single" w:color="auto" w:sz="4" w:space="0"/>
              <w:left w:val="single" w:color="auto" w:sz="4" w:space="0"/>
              <w:bottom w:val="single" w:color="auto" w:sz="4" w:space="0"/>
              <w:right w:val="single" w:color="auto" w:sz="4" w:space="0"/>
            </w:tcBorders>
            <w:vAlign w:val="center"/>
          </w:tcPr>
          <w:p w14:paraId="419F40AA">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资产净额</w:t>
            </w:r>
          </w:p>
        </w:tc>
        <w:tc>
          <w:tcPr>
            <w:tcW w:w="851" w:type="dxa"/>
            <w:tcBorders>
              <w:top w:val="single" w:color="auto" w:sz="4" w:space="0"/>
              <w:left w:val="single" w:color="auto" w:sz="4" w:space="0"/>
              <w:bottom w:val="single" w:color="auto" w:sz="4" w:space="0"/>
              <w:right w:val="single" w:color="auto" w:sz="4" w:space="0"/>
            </w:tcBorders>
            <w:vAlign w:val="center"/>
          </w:tcPr>
          <w:p w14:paraId="1580860A">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营业收入</w:t>
            </w:r>
          </w:p>
        </w:tc>
        <w:tc>
          <w:tcPr>
            <w:tcW w:w="850" w:type="dxa"/>
            <w:tcBorders>
              <w:top w:val="single" w:color="auto" w:sz="4" w:space="0"/>
              <w:left w:val="single" w:color="auto" w:sz="4" w:space="0"/>
              <w:bottom w:val="single" w:color="auto" w:sz="4" w:space="0"/>
              <w:right w:val="single" w:color="auto" w:sz="4" w:space="0"/>
            </w:tcBorders>
            <w:vAlign w:val="center"/>
          </w:tcPr>
          <w:p w14:paraId="7EA2DDA9">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净利润</w:t>
            </w:r>
          </w:p>
        </w:tc>
        <w:tc>
          <w:tcPr>
            <w:tcW w:w="2115" w:type="dxa"/>
            <w:tcBorders>
              <w:top w:val="single" w:color="auto" w:sz="4" w:space="0"/>
              <w:left w:val="single" w:color="auto" w:sz="4" w:space="0"/>
              <w:bottom w:val="single" w:color="auto" w:sz="4" w:space="0"/>
              <w:right w:val="single" w:color="auto" w:sz="4" w:space="0"/>
            </w:tcBorders>
            <w:vAlign w:val="center"/>
          </w:tcPr>
          <w:p w14:paraId="491E86CB">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经营活动产生的现金流量净额</w:t>
            </w:r>
          </w:p>
        </w:tc>
      </w:tr>
      <w:tr w14:paraId="35431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1748" w:type="dxa"/>
            <w:tcBorders>
              <w:top w:val="single" w:color="auto" w:sz="4" w:space="0"/>
              <w:left w:val="single" w:color="auto" w:sz="4" w:space="0"/>
              <w:bottom w:val="single" w:color="auto" w:sz="4" w:space="0"/>
              <w:right w:val="single" w:color="auto" w:sz="4" w:space="0"/>
            </w:tcBorders>
            <w:vAlign w:val="center"/>
          </w:tcPr>
          <w:p w14:paraId="519717D2">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最近一年</w:t>
            </w:r>
          </w:p>
        </w:tc>
        <w:tc>
          <w:tcPr>
            <w:tcW w:w="851" w:type="dxa"/>
            <w:tcBorders>
              <w:top w:val="single" w:color="auto" w:sz="4" w:space="0"/>
              <w:left w:val="single" w:color="auto" w:sz="4" w:space="0"/>
              <w:bottom w:val="single" w:color="auto" w:sz="4" w:space="0"/>
              <w:right w:val="single" w:color="auto" w:sz="4" w:space="0"/>
            </w:tcBorders>
          </w:tcPr>
          <w:p w14:paraId="2C79A796">
            <w:pPr>
              <w:spacing w:line="560" w:lineRule="exact"/>
              <w:jc w:val="center"/>
              <w:rPr>
                <w:rFonts w:ascii="Times New Roman" w:hAnsi="Times New Roman" w:eastAsia="仿宋_GB2312"/>
                <w:sz w:val="24"/>
                <w:szCs w:val="24"/>
              </w:rPr>
            </w:pPr>
          </w:p>
        </w:tc>
        <w:tc>
          <w:tcPr>
            <w:tcW w:w="850" w:type="dxa"/>
            <w:tcBorders>
              <w:top w:val="single" w:color="auto" w:sz="4" w:space="0"/>
              <w:left w:val="single" w:color="auto" w:sz="4" w:space="0"/>
              <w:bottom w:val="single" w:color="auto" w:sz="4" w:space="0"/>
              <w:right w:val="single" w:color="auto" w:sz="4" w:space="0"/>
            </w:tcBorders>
          </w:tcPr>
          <w:p w14:paraId="521EE63B">
            <w:pPr>
              <w:spacing w:line="560" w:lineRule="exact"/>
              <w:jc w:val="center"/>
              <w:rPr>
                <w:rFonts w:ascii="Times New Roman" w:hAnsi="Times New Roman" w:eastAsia="仿宋_GB2312"/>
                <w:sz w:val="24"/>
                <w:szCs w:val="24"/>
              </w:rPr>
            </w:pPr>
          </w:p>
        </w:tc>
        <w:tc>
          <w:tcPr>
            <w:tcW w:w="1347" w:type="dxa"/>
            <w:tcBorders>
              <w:top w:val="single" w:color="auto" w:sz="4" w:space="0"/>
              <w:left w:val="single" w:color="auto" w:sz="4" w:space="0"/>
              <w:bottom w:val="single" w:color="auto" w:sz="4" w:space="0"/>
              <w:right w:val="single" w:color="auto" w:sz="4" w:space="0"/>
            </w:tcBorders>
          </w:tcPr>
          <w:p w14:paraId="06733CE1">
            <w:pPr>
              <w:spacing w:line="560" w:lineRule="exact"/>
              <w:jc w:val="center"/>
              <w:rPr>
                <w:rFonts w:ascii="Times New Roman" w:hAnsi="Times New Roman" w:eastAsia="仿宋_GB2312"/>
                <w:sz w:val="24"/>
                <w:szCs w:val="24"/>
              </w:rPr>
            </w:pPr>
          </w:p>
        </w:tc>
        <w:tc>
          <w:tcPr>
            <w:tcW w:w="1205" w:type="dxa"/>
            <w:tcBorders>
              <w:top w:val="single" w:color="auto" w:sz="4" w:space="0"/>
              <w:left w:val="single" w:color="auto" w:sz="4" w:space="0"/>
              <w:bottom w:val="single" w:color="auto" w:sz="4" w:space="0"/>
              <w:right w:val="single" w:color="auto" w:sz="4" w:space="0"/>
            </w:tcBorders>
          </w:tcPr>
          <w:p w14:paraId="0DF3363E">
            <w:pPr>
              <w:spacing w:line="560" w:lineRule="exact"/>
              <w:jc w:val="center"/>
              <w:rPr>
                <w:rFonts w:ascii="Times New Roman" w:hAnsi="Times New Roman" w:eastAsia="仿宋_GB2312"/>
                <w:sz w:val="24"/>
                <w:szCs w:val="24"/>
              </w:rPr>
            </w:pPr>
          </w:p>
        </w:tc>
        <w:tc>
          <w:tcPr>
            <w:tcW w:w="850" w:type="dxa"/>
            <w:tcBorders>
              <w:top w:val="single" w:color="auto" w:sz="4" w:space="0"/>
              <w:left w:val="single" w:color="auto" w:sz="4" w:space="0"/>
              <w:bottom w:val="single" w:color="auto" w:sz="4" w:space="0"/>
              <w:right w:val="single" w:color="auto" w:sz="4" w:space="0"/>
            </w:tcBorders>
          </w:tcPr>
          <w:p w14:paraId="4674AC55">
            <w:pPr>
              <w:spacing w:line="560" w:lineRule="exact"/>
              <w:jc w:val="center"/>
              <w:rPr>
                <w:rFonts w:ascii="Times New Roman" w:hAnsi="Times New Roman" w:eastAsia="仿宋_GB2312"/>
                <w:sz w:val="24"/>
                <w:szCs w:val="24"/>
              </w:rPr>
            </w:pPr>
          </w:p>
        </w:tc>
        <w:tc>
          <w:tcPr>
            <w:tcW w:w="851" w:type="dxa"/>
            <w:tcBorders>
              <w:top w:val="single" w:color="auto" w:sz="4" w:space="0"/>
              <w:left w:val="single" w:color="auto" w:sz="4" w:space="0"/>
              <w:bottom w:val="single" w:color="auto" w:sz="4" w:space="0"/>
              <w:right w:val="single" w:color="auto" w:sz="4" w:space="0"/>
            </w:tcBorders>
          </w:tcPr>
          <w:p w14:paraId="0504217C">
            <w:pPr>
              <w:spacing w:line="560" w:lineRule="exact"/>
              <w:jc w:val="center"/>
              <w:rPr>
                <w:rFonts w:ascii="Times New Roman" w:hAnsi="Times New Roman" w:eastAsia="仿宋_GB2312"/>
                <w:sz w:val="24"/>
                <w:szCs w:val="24"/>
              </w:rPr>
            </w:pPr>
          </w:p>
        </w:tc>
        <w:tc>
          <w:tcPr>
            <w:tcW w:w="850" w:type="dxa"/>
            <w:tcBorders>
              <w:top w:val="single" w:color="auto" w:sz="4" w:space="0"/>
              <w:left w:val="single" w:color="auto" w:sz="4" w:space="0"/>
              <w:right w:val="single" w:color="auto" w:sz="4" w:space="0"/>
            </w:tcBorders>
          </w:tcPr>
          <w:p w14:paraId="0A85350B">
            <w:pPr>
              <w:spacing w:line="560" w:lineRule="exact"/>
              <w:jc w:val="center"/>
              <w:rPr>
                <w:rFonts w:ascii="Times New Roman" w:hAnsi="Times New Roman" w:eastAsia="仿宋_GB2312"/>
                <w:sz w:val="24"/>
                <w:szCs w:val="24"/>
              </w:rPr>
            </w:pPr>
          </w:p>
        </w:tc>
        <w:tc>
          <w:tcPr>
            <w:tcW w:w="2115" w:type="dxa"/>
            <w:tcBorders>
              <w:top w:val="single" w:color="auto" w:sz="4" w:space="0"/>
              <w:left w:val="single" w:color="auto" w:sz="4" w:space="0"/>
              <w:bottom w:val="single" w:color="auto" w:sz="4" w:space="0"/>
              <w:right w:val="single" w:color="auto" w:sz="4" w:space="0"/>
            </w:tcBorders>
          </w:tcPr>
          <w:p w14:paraId="335093CE">
            <w:pPr>
              <w:spacing w:line="560" w:lineRule="exact"/>
              <w:jc w:val="center"/>
              <w:rPr>
                <w:rFonts w:ascii="Times New Roman" w:hAnsi="Times New Roman" w:eastAsia="仿宋_GB2312"/>
                <w:sz w:val="24"/>
                <w:szCs w:val="24"/>
              </w:rPr>
            </w:pPr>
          </w:p>
        </w:tc>
      </w:tr>
      <w:tr w14:paraId="0D97E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1748" w:type="dxa"/>
            <w:tcBorders>
              <w:top w:val="single" w:color="auto" w:sz="4" w:space="0"/>
              <w:left w:val="single" w:color="auto" w:sz="4" w:space="0"/>
              <w:bottom w:val="single" w:color="auto" w:sz="4" w:space="0"/>
              <w:right w:val="single" w:color="auto" w:sz="4" w:space="0"/>
            </w:tcBorders>
            <w:vAlign w:val="center"/>
          </w:tcPr>
          <w:p w14:paraId="68F55A9B">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最近一期</w:t>
            </w:r>
          </w:p>
        </w:tc>
        <w:tc>
          <w:tcPr>
            <w:tcW w:w="851" w:type="dxa"/>
            <w:tcBorders>
              <w:top w:val="single" w:color="auto" w:sz="4" w:space="0"/>
              <w:left w:val="single" w:color="auto" w:sz="4" w:space="0"/>
              <w:bottom w:val="single" w:color="auto" w:sz="4" w:space="0"/>
              <w:right w:val="single" w:color="auto" w:sz="4" w:space="0"/>
            </w:tcBorders>
          </w:tcPr>
          <w:p w14:paraId="27A1E5EB">
            <w:pPr>
              <w:spacing w:line="560" w:lineRule="exact"/>
              <w:jc w:val="center"/>
              <w:rPr>
                <w:rFonts w:ascii="Times New Roman" w:hAnsi="Times New Roman" w:eastAsia="仿宋_GB2312"/>
                <w:sz w:val="24"/>
                <w:szCs w:val="24"/>
              </w:rPr>
            </w:pPr>
          </w:p>
        </w:tc>
        <w:tc>
          <w:tcPr>
            <w:tcW w:w="850" w:type="dxa"/>
            <w:tcBorders>
              <w:top w:val="single" w:color="auto" w:sz="4" w:space="0"/>
              <w:left w:val="single" w:color="auto" w:sz="4" w:space="0"/>
              <w:bottom w:val="single" w:color="auto" w:sz="4" w:space="0"/>
              <w:right w:val="single" w:color="auto" w:sz="4" w:space="0"/>
            </w:tcBorders>
          </w:tcPr>
          <w:p w14:paraId="08FE3AA5">
            <w:pPr>
              <w:spacing w:line="560" w:lineRule="exact"/>
              <w:jc w:val="center"/>
              <w:rPr>
                <w:rFonts w:ascii="Times New Roman" w:hAnsi="Times New Roman" w:eastAsia="仿宋_GB2312"/>
                <w:sz w:val="24"/>
                <w:szCs w:val="24"/>
              </w:rPr>
            </w:pPr>
          </w:p>
        </w:tc>
        <w:tc>
          <w:tcPr>
            <w:tcW w:w="1347" w:type="dxa"/>
            <w:tcBorders>
              <w:top w:val="single" w:color="auto" w:sz="4" w:space="0"/>
              <w:left w:val="single" w:color="auto" w:sz="4" w:space="0"/>
              <w:bottom w:val="single" w:color="auto" w:sz="4" w:space="0"/>
              <w:right w:val="single" w:color="auto" w:sz="4" w:space="0"/>
            </w:tcBorders>
          </w:tcPr>
          <w:p w14:paraId="1C1C905A">
            <w:pPr>
              <w:spacing w:line="560" w:lineRule="exact"/>
              <w:jc w:val="center"/>
              <w:rPr>
                <w:rFonts w:ascii="Times New Roman" w:hAnsi="Times New Roman" w:eastAsia="仿宋_GB2312"/>
                <w:sz w:val="24"/>
                <w:szCs w:val="24"/>
              </w:rPr>
            </w:pPr>
          </w:p>
        </w:tc>
        <w:tc>
          <w:tcPr>
            <w:tcW w:w="1205" w:type="dxa"/>
            <w:tcBorders>
              <w:top w:val="single" w:color="auto" w:sz="4" w:space="0"/>
              <w:left w:val="single" w:color="auto" w:sz="4" w:space="0"/>
              <w:bottom w:val="single" w:color="auto" w:sz="4" w:space="0"/>
              <w:right w:val="single" w:color="auto" w:sz="4" w:space="0"/>
            </w:tcBorders>
          </w:tcPr>
          <w:p w14:paraId="0EDAA052">
            <w:pPr>
              <w:spacing w:line="560" w:lineRule="exact"/>
              <w:jc w:val="center"/>
              <w:rPr>
                <w:rFonts w:ascii="Times New Roman" w:hAnsi="Times New Roman" w:eastAsia="仿宋_GB2312"/>
                <w:sz w:val="24"/>
                <w:szCs w:val="24"/>
              </w:rPr>
            </w:pPr>
          </w:p>
        </w:tc>
        <w:tc>
          <w:tcPr>
            <w:tcW w:w="850" w:type="dxa"/>
            <w:tcBorders>
              <w:top w:val="single" w:color="auto" w:sz="4" w:space="0"/>
              <w:left w:val="single" w:color="auto" w:sz="4" w:space="0"/>
              <w:bottom w:val="single" w:color="auto" w:sz="4" w:space="0"/>
              <w:right w:val="single" w:color="auto" w:sz="4" w:space="0"/>
            </w:tcBorders>
          </w:tcPr>
          <w:p w14:paraId="7445122C">
            <w:pPr>
              <w:spacing w:line="560" w:lineRule="exact"/>
              <w:jc w:val="center"/>
              <w:rPr>
                <w:rFonts w:ascii="Times New Roman" w:hAnsi="Times New Roman" w:eastAsia="仿宋_GB2312"/>
                <w:sz w:val="24"/>
                <w:szCs w:val="24"/>
              </w:rPr>
            </w:pPr>
          </w:p>
        </w:tc>
        <w:tc>
          <w:tcPr>
            <w:tcW w:w="851" w:type="dxa"/>
            <w:tcBorders>
              <w:top w:val="single" w:color="auto" w:sz="4" w:space="0"/>
              <w:left w:val="single" w:color="auto" w:sz="4" w:space="0"/>
              <w:bottom w:val="single" w:color="auto" w:sz="4" w:space="0"/>
              <w:right w:val="single" w:color="auto" w:sz="4" w:space="0"/>
            </w:tcBorders>
          </w:tcPr>
          <w:p w14:paraId="18D71E85">
            <w:pPr>
              <w:spacing w:line="560" w:lineRule="exact"/>
              <w:jc w:val="center"/>
              <w:rPr>
                <w:rFonts w:ascii="Times New Roman" w:hAnsi="Times New Roman" w:eastAsia="仿宋_GB2312"/>
                <w:sz w:val="24"/>
                <w:szCs w:val="24"/>
              </w:rPr>
            </w:pPr>
          </w:p>
        </w:tc>
        <w:tc>
          <w:tcPr>
            <w:tcW w:w="850" w:type="dxa"/>
            <w:tcBorders>
              <w:left w:val="single" w:color="auto" w:sz="4" w:space="0"/>
              <w:right w:val="single" w:color="auto" w:sz="4" w:space="0"/>
            </w:tcBorders>
            <w:vAlign w:val="center"/>
          </w:tcPr>
          <w:p w14:paraId="0FBA8399">
            <w:pPr>
              <w:spacing w:line="560" w:lineRule="exact"/>
              <w:jc w:val="center"/>
              <w:rPr>
                <w:rFonts w:ascii="Times New Roman" w:hAnsi="Times New Roman" w:eastAsia="仿宋_GB2312"/>
                <w:sz w:val="24"/>
                <w:szCs w:val="24"/>
              </w:rPr>
            </w:pPr>
          </w:p>
        </w:tc>
        <w:tc>
          <w:tcPr>
            <w:tcW w:w="2115" w:type="dxa"/>
            <w:tcBorders>
              <w:top w:val="single" w:color="auto" w:sz="4" w:space="0"/>
              <w:left w:val="single" w:color="auto" w:sz="4" w:space="0"/>
              <w:bottom w:val="single" w:color="auto" w:sz="4" w:space="0"/>
              <w:right w:val="single" w:color="auto" w:sz="4" w:space="0"/>
            </w:tcBorders>
          </w:tcPr>
          <w:p w14:paraId="01574FAA">
            <w:pPr>
              <w:spacing w:line="560" w:lineRule="exact"/>
              <w:jc w:val="center"/>
              <w:rPr>
                <w:rFonts w:ascii="Times New Roman" w:hAnsi="Times New Roman" w:eastAsia="仿宋_GB2312"/>
                <w:sz w:val="24"/>
                <w:szCs w:val="24"/>
              </w:rPr>
            </w:pPr>
          </w:p>
        </w:tc>
      </w:tr>
    </w:tbl>
    <w:p w14:paraId="1687EF37">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（2）控股股东为法人的，应当披露以下偿债能力指标。</w:t>
      </w:r>
    </w:p>
    <w:tbl>
      <w:tblPr>
        <w:tblStyle w:val="8"/>
        <w:tblW w:w="10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
        <w:gridCol w:w="851"/>
        <w:gridCol w:w="851"/>
        <w:gridCol w:w="1417"/>
        <w:gridCol w:w="1985"/>
        <w:gridCol w:w="1559"/>
        <w:gridCol w:w="2268"/>
        <w:gridCol w:w="906"/>
      </w:tblGrid>
      <w:tr w14:paraId="19D7A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964" w:type="dxa"/>
            <w:tcBorders>
              <w:left w:val="single" w:color="auto" w:sz="4" w:space="0"/>
              <w:bottom w:val="single" w:color="auto" w:sz="4" w:space="0"/>
              <w:right w:val="single" w:color="auto" w:sz="4" w:space="0"/>
            </w:tcBorders>
          </w:tcPr>
          <w:p w14:paraId="77F0C743">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资产负债率</w:t>
            </w:r>
          </w:p>
        </w:tc>
        <w:tc>
          <w:tcPr>
            <w:tcW w:w="851" w:type="dxa"/>
            <w:tcBorders>
              <w:top w:val="single" w:color="auto" w:sz="4" w:space="0"/>
              <w:left w:val="single" w:color="auto" w:sz="4" w:space="0"/>
              <w:bottom w:val="single" w:color="auto" w:sz="4" w:space="0"/>
              <w:right w:val="single" w:color="auto" w:sz="4" w:space="0"/>
            </w:tcBorders>
          </w:tcPr>
          <w:p w14:paraId="6B195953">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流动比率</w:t>
            </w:r>
          </w:p>
        </w:tc>
        <w:tc>
          <w:tcPr>
            <w:tcW w:w="851" w:type="dxa"/>
            <w:tcBorders>
              <w:left w:val="single" w:color="auto" w:sz="4" w:space="0"/>
              <w:bottom w:val="single" w:color="auto" w:sz="4" w:space="0"/>
              <w:right w:val="single" w:color="auto" w:sz="4" w:space="0"/>
            </w:tcBorders>
          </w:tcPr>
          <w:p w14:paraId="4684B0AD">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速动比率</w:t>
            </w:r>
          </w:p>
        </w:tc>
        <w:tc>
          <w:tcPr>
            <w:tcW w:w="1417" w:type="dxa"/>
            <w:tcBorders>
              <w:left w:val="single" w:color="auto" w:sz="4" w:space="0"/>
              <w:bottom w:val="single" w:color="auto" w:sz="4" w:space="0"/>
              <w:right w:val="single" w:color="auto" w:sz="4" w:space="0"/>
            </w:tcBorders>
          </w:tcPr>
          <w:p w14:paraId="6B7AA97F">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现金/流动负债比率</w:t>
            </w:r>
          </w:p>
        </w:tc>
        <w:tc>
          <w:tcPr>
            <w:tcW w:w="1985" w:type="dxa"/>
            <w:tcBorders>
              <w:left w:val="single" w:color="auto" w:sz="4" w:space="0"/>
              <w:bottom w:val="single" w:color="auto" w:sz="4" w:space="0"/>
              <w:right w:val="single" w:color="auto" w:sz="4" w:space="0"/>
            </w:tcBorders>
          </w:tcPr>
          <w:p w14:paraId="5BC5665F">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可利用的融资</w:t>
            </w:r>
          </w:p>
          <w:p w14:paraId="3EF52074">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渠道及授信额度</w:t>
            </w:r>
          </w:p>
        </w:tc>
        <w:tc>
          <w:tcPr>
            <w:tcW w:w="1559" w:type="dxa"/>
            <w:tcBorders>
              <w:left w:val="single" w:color="auto" w:sz="4" w:space="0"/>
              <w:bottom w:val="single" w:color="auto" w:sz="4" w:space="0"/>
              <w:right w:val="single" w:color="auto" w:sz="4" w:space="0"/>
            </w:tcBorders>
          </w:tcPr>
          <w:p w14:paraId="5CEAE917">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重大</w:t>
            </w:r>
          </w:p>
          <w:p w14:paraId="3AFD0739">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或有负债</w:t>
            </w:r>
          </w:p>
        </w:tc>
        <w:tc>
          <w:tcPr>
            <w:tcW w:w="2268" w:type="dxa"/>
            <w:tcBorders>
              <w:left w:val="single" w:color="auto" w:sz="4" w:space="0"/>
              <w:bottom w:val="single" w:color="auto" w:sz="4" w:space="0"/>
              <w:right w:val="single" w:color="auto" w:sz="4" w:space="0"/>
            </w:tcBorders>
          </w:tcPr>
          <w:p w14:paraId="180AF6D1">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债务逾期或违约</w:t>
            </w:r>
          </w:p>
          <w:p w14:paraId="77AB72FC">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记录及其对应金额</w:t>
            </w:r>
          </w:p>
        </w:tc>
        <w:tc>
          <w:tcPr>
            <w:tcW w:w="906" w:type="dxa"/>
            <w:tcBorders>
              <w:left w:val="single" w:color="auto" w:sz="4" w:space="0"/>
              <w:bottom w:val="single" w:color="auto" w:sz="4" w:space="0"/>
              <w:right w:val="single" w:color="auto" w:sz="4" w:space="0"/>
            </w:tcBorders>
          </w:tcPr>
          <w:p w14:paraId="07671D32">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对外担保</w:t>
            </w:r>
          </w:p>
        </w:tc>
      </w:tr>
      <w:tr w14:paraId="0368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964" w:type="dxa"/>
            <w:tcBorders>
              <w:top w:val="single" w:color="auto" w:sz="4" w:space="0"/>
              <w:left w:val="single" w:color="auto" w:sz="4" w:space="0"/>
              <w:bottom w:val="single" w:color="auto" w:sz="4" w:space="0"/>
              <w:right w:val="single" w:color="auto" w:sz="4" w:space="0"/>
            </w:tcBorders>
          </w:tcPr>
          <w:p w14:paraId="021A8E88">
            <w:pPr>
              <w:spacing w:line="560" w:lineRule="exact"/>
              <w:jc w:val="center"/>
              <w:rPr>
                <w:rFonts w:ascii="Times New Roman" w:hAnsi="Times New Roman" w:eastAsia="仿宋_GB2312"/>
                <w:sz w:val="24"/>
                <w:szCs w:val="24"/>
              </w:rPr>
            </w:pPr>
          </w:p>
        </w:tc>
        <w:tc>
          <w:tcPr>
            <w:tcW w:w="851" w:type="dxa"/>
            <w:tcBorders>
              <w:top w:val="single" w:color="auto" w:sz="4" w:space="0"/>
              <w:left w:val="single" w:color="auto" w:sz="4" w:space="0"/>
              <w:bottom w:val="single" w:color="auto" w:sz="4" w:space="0"/>
              <w:right w:val="single" w:color="auto" w:sz="4" w:space="0"/>
            </w:tcBorders>
          </w:tcPr>
          <w:p w14:paraId="4FDAB752">
            <w:pPr>
              <w:spacing w:line="560" w:lineRule="exact"/>
              <w:jc w:val="center"/>
              <w:rPr>
                <w:rFonts w:ascii="Times New Roman" w:hAnsi="Times New Roman" w:eastAsia="仿宋_GB2312"/>
                <w:sz w:val="24"/>
                <w:szCs w:val="24"/>
              </w:rPr>
            </w:pPr>
          </w:p>
        </w:tc>
        <w:tc>
          <w:tcPr>
            <w:tcW w:w="851" w:type="dxa"/>
            <w:tcBorders>
              <w:top w:val="single" w:color="auto" w:sz="4" w:space="0"/>
              <w:left w:val="single" w:color="auto" w:sz="4" w:space="0"/>
              <w:bottom w:val="single" w:color="auto" w:sz="4" w:space="0"/>
              <w:right w:val="single" w:color="auto" w:sz="4" w:space="0"/>
            </w:tcBorders>
          </w:tcPr>
          <w:p w14:paraId="14B79C50">
            <w:pPr>
              <w:spacing w:line="560" w:lineRule="exact"/>
              <w:jc w:val="center"/>
              <w:rPr>
                <w:rFonts w:ascii="Times New Roman" w:hAnsi="Times New Roman" w:eastAsia="仿宋_GB2312"/>
                <w:sz w:val="24"/>
                <w:szCs w:val="24"/>
              </w:rPr>
            </w:pPr>
          </w:p>
        </w:tc>
        <w:tc>
          <w:tcPr>
            <w:tcW w:w="1417" w:type="dxa"/>
            <w:tcBorders>
              <w:top w:val="single" w:color="auto" w:sz="4" w:space="0"/>
              <w:left w:val="single" w:color="auto" w:sz="4" w:space="0"/>
              <w:bottom w:val="single" w:color="auto" w:sz="4" w:space="0"/>
              <w:right w:val="single" w:color="auto" w:sz="4" w:space="0"/>
            </w:tcBorders>
          </w:tcPr>
          <w:p w14:paraId="62F4532C">
            <w:pPr>
              <w:spacing w:line="560" w:lineRule="exact"/>
              <w:jc w:val="center"/>
              <w:rPr>
                <w:rFonts w:ascii="Times New Roman" w:hAnsi="Times New Roman" w:eastAsia="仿宋_GB2312"/>
                <w:sz w:val="24"/>
                <w:szCs w:val="24"/>
              </w:rPr>
            </w:pPr>
          </w:p>
        </w:tc>
        <w:tc>
          <w:tcPr>
            <w:tcW w:w="1985" w:type="dxa"/>
            <w:tcBorders>
              <w:top w:val="single" w:color="auto" w:sz="4" w:space="0"/>
              <w:left w:val="single" w:color="auto" w:sz="4" w:space="0"/>
              <w:bottom w:val="single" w:color="auto" w:sz="4" w:space="0"/>
              <w:right w:val="single" w:color="auto" w:sz="4" w:space="0"/>
            </w:tcBorders>
          </w:tcPr>
          <w:p w14:paraId="52279BF8">
            <w:pPr>
              <w:spacing w:line="560" w:lineRule="exact"/>
              <w:jc w:val="center"/>
              <w:rPr>
                <w:rFonts w:ascii="Times New Roman" w:hAnsi="Times New Roman" w:eastAsia="仿宋_GB2312"/>
                <w:sz w:val="24"/>
                <w:szCs w:val="24"/>
              </w:rPr>
            </w:pPr>
          </w:p>
        </w:tc>
        <w:tc>
          <w:tcPr>
            <w:tcW w:w="1559" w:type="dxa"/>
            <w:tcBorders>
              <w:top w:val="single" w:color="auto" w:sz="4" w:space="0"/>
              <w:left w:val="single" w:color="auto" w:sz="4" w:space="0"/>
              <w:bottom w:val="single" w:color="auto" w:sz="4" w:space="0"/>
              <w:right w:val="single" w:color="auto" w:sz="4" w:space="0"/>
            </w:tcBorders>
          </w:tcPr>
          <w:p w14:paraId="549762E4">
            <w:pPr>
              <w:spacing w:line="560" w:lineRule="exact"/>
              <w:jc w:val="center"/>
              <w:rPr>
                <w:rFonts w:ascii="Times New Roman" w:hAnsi="Times New Roman" w:eastAsia="仿宋_GB2312"/>
                <w:sz w:val="24"/>
                <w:szCs w:val="24"/>
              </w:rPr>
            </w:pPr>
          </w:p>
        </w:tc>
        <w:tc>
          <w:tcPr>
            <w:tcW w:w="2268" w:type="dxa"/>
            <w:tcBorders>
              <w:top w:val="single" w:color="auto" w:sz="4" w:space="0"/>
              <w:left w:val="single" w:color="auto" w:sz="4" w:space="0"/>
              <w:bottom w:val="single" w:color="auto" w:sz="4" w:space="0"/>
              <w:right w:val="single" w:color="auto" w:sz="4" w:space="0"/>
            </w:tcBorders>
          </w:tcPr>
          <w:p w14:paraId="4EB9B0F3">
            <w:pPr>
              <w:spacing w:line="560" w:lineRule="exact"/>
              <w:jc w:val="center"/>
              <w:rPr>
                <w:rFonts w:ascii="Times New Roman" w:hAnsi="Times New Roman" w:eastAsia="仿宋_GB2312"/>
                <w:sz w:val="24"/>
                <w:szCs w:val="24"/>
              </w:rPr>
            </w:pPr>
          </w:p>
        </w:tc>
        <w:tc>
          <w:tcPr>
            <w:tcW w:w="906" w:type="dxa"/>
            <w:tcBorders>
              <w:top w:val="single" w:color="auto" w:sz="4" w:space="0"/>
              <w:left w:val="single" w:color="auto" w:sz="4" w:space="0"/>
              <w:bottom w:val="single" w:color="auto" w:sz="4" w:space="0"/>
              <w:right w:val="single" w:color="auto" w:sz="4" w:space="0"/>
            </w:tcBorders>
          </w:tcPr>
          <w:p w14:paraId="44C6383D">
            <w:pPr>
              <w:spacing w:line="560" w:lineRule="exact"/>
              <w:jc w:val="center"/>
              <w:rPr>
                <w:rFonts w:ascii="Times New Roman" w:hAnsi="Times New Roman" w:eastAsia="仿宋_GB2312"/>
                <w:sz w:val="24"/>
                <w:szCs w:val="24"/>
              </w:rPr>
            </w:pPr>
          </w:p>
        </w:tc>
      </w:tr>
    </w:tbl>
    <w:p w14:paraId="53705E6A">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（3）控股股东为法人的，应当披露已发行债券余额，未来一年内需偿付的债券金额，是否存在主体和债项信用等级下调的情形。</w:t>
      </w:r>
    </w:p>
    <w:p w14:paraId="18E2EB57">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（4）控股股东为自然人的，应当披露以下情况。</w:t>
      </w:r>
    </w:p>
    <w:tbl>
      <w:tblPr>
        <w:tblStyle w:val="8"/>
        <w:tblW w:w="8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1"/>
        <w:gridCol w:w="2715"/>
        <w:gridCol w:w="4962"/>
      </w:tblGrid>
      <w:tr w14:paraId="25A5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1281" w:type="dxa"/>
            <w:tcBorders>
              <w:top w:val="single" w:color="auto" w:sz="4" w:space="0"/>
              <w:left w:val="single" w:color="auto" w:sz="4" w:space="0"/>
              <w:bottom w:val="single" w:color="auto" w:sz="4" w:space="0"/>
              <w:right w:val="single" w:color="auto" w:sz="4" w:space="0"/>
            </w:tcBorders>
            <w:vAlign w:val="center"/>
          </w:tcPr>
          <w:p w14:paraId="546B327C">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姓名</w:t>
            </w:r>
          </w:p>
        </w:tc>
        <w:tc>
          <w:tcPr>
            <w:tcW w:w="2715" w:type="dxa"/>
            <w:tcBorders>
              <w:top w:val="single" w:color="auto" w:sz="4" w:space="0"/>
              <w:left w:val="single" w:color="auto" w:sz="4" w:space="0"/>
              <w:bottom w:val="single" w:color="auto" w:sz="4" w:space="0"/>
              <w:right w:val="single" w:color="auto" w:sz="4" w:space="0"/>
            </w:tcBorders>
            <w:vAlign w:val="center"/>
          </w:tcPr>
          <w:p w14:paraId="2F7C9CA2">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最近三年的职业和职务</w:t>
            </w:r>
          </w:p>
        </w:tc>
        <w:tc>
          <w:tcPr>
            <w:tcW w:w="4962" w:type="dxa"/>
            <w:tcBorders>
              <w:top w:val="single" w:color="auto" w:sz="4" w:space="0"/>
              <w:left w:val="single" w:color="auto" w:sz="4" w:space="0"/>
              <w:bottom w:val="single" w:color="auto" w:sz="4" w:space="0"/>
              <w:right w:val="single" w:color="auto" w:sz="4" w:space="0"/>
            </w:tcBorders>
            <w:vAlign w:val="center"/>
          </w:tcPr>
          <w:p w14:paraId="5A91C7AB">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控制的核心企业或资产</w:t>
            </w:r>
          </w:p>
        </w:tc>
      </w:tr>
      <w:tr w14:paraId="6732E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1281" w:type="dxa"/>
            <w:tcBorders>
              <w:top w:val="single" w:color="auto" w:sz="4" w:space="0"/>
              <w:left w:val="single" w:color="auto" w:sz="4" w:space="0"/>
              <w:bottom w:val="single" w:color="auto" w:sz="4" w:space="0"/>
              <w:right w:val="single" w:color="auto" w:sz="4" w:space="0"/>
            </w:tcBorders>
            <w:vAlign w:val="center"/>
          </w:tcPr>
          <w:p w14:paraId="670E3A2C">
            <w:pPr>
              <w:spacing w:line="560" w:lineRule="exact"/>
              <w:jc w:val="center"/>
              <w:rPr>
                <w:rFonts w:ascii="Times New Roman" w:hAnsi="Times New Roman" w:eastAsia="仿宋_GB2312"/>
                <w:sz w:val="24"/>
                <w:szCs w:val="24"/>
              </w:rPr>
            </w:pPr>
          </w:p>
        </w:tc>
        <w:tc>
          <w:tcPr>
            <w:tcW w:w="2715" w:type="dxa"/>
            <w:tcBorders>
              <w:top w:val="single" w:color="auto" w:sz="4" w:space="0"/>
              <w:left w:val="single" w:color="auto" w:sz="4" w:space="0"/>
              <w:bottom w:val="single" w:color="auto" w:sz="4" w:space="0"/>
              <w:right w:val="single" w:color="auto" w:sz="4" w:space="0"/>
            </w:tcBorders>
          </w:tcPr>
          <w:p w14:paraId="27DA8579">
            <w:pPr>
              <w:spacing w:line="560" w:lineRule="exact"/>
              <w:jc w:val="center"/>
              <w:rPr>
                <w:rFonts w:ascii="Times New Roman" w:hAnsi="Times New Roman" w:eastAsia="仿宋_GB2312"/>
                <w:sz w:val="24"/>
                <w:szCs w:val="24"/>
              </w:rPr>
            </w:pPr>
          </w:p>
        </w:tc>
        <w:tc>
          <w:tcPr>
            <w:tcW w:w="4962" w:type="dxa"/>
            <w:tcBorders>
              <w:top w:val="single" w:color="auto" w:sz="4" w:space="0"/>
              <w:left w:val="single" w:color="auto" w:sz="4" w:space="0"/>
              <w:bottom w:val="single" w:color="auto" w:sz="4" w:space="0"/>
              <w:right w:val="single" w:color="auto" w:sz="4" w:space="0"/>
            </w:tcBorders>
          </w:tcPr>
          <w:p w14:paraId="053F447C">
            <w:pPr>
              <w:spacing w:line="560" w:lineRule="exact"/>
              <w:jc w:val="center"/>
              <w:rPr>
                <w:rFonts w:ascii="Times New Roman" w:hAnsi="Times New Roman" w:eastAsia="仿宋_GB2312"/>
                <w:sz w:val="24"/>
                <w:szCs w:val="24"/>
              </w:rPr>
            </w:pPr>
          </w:p>
        </w:tc>
      </w:tr>
    </w:tbl>
    <w:p w14:paraId="27E68B2F">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控股股东所控制的核心企业或资产的主营业务情况、最近一年又一期的主要财务数据和偿债能力指标（具体数据和指标同上）。</w:t>
      </w:r>
    </w:p>
    <w:p w14:paraId="52765514">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（5）控股股东因债务问题涉及的重大诉讼或仲裁情况。</w:t>
      </w:r>
    </w:p>
    <w:p w14:paraId="20AAB34A">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（6）控股股东应当结合自身资金实力、可利用的融资渠道及授信额度等，分析是否存在偿债风险。</w:t>
      </w:r>
    </w:p>
    <w:p w14:paraId="4FACDB40">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3.控股股东与上市公司交易情况</w:t>
      </w:r>
    </w:p>
    <w:p w14:paraId="3563F706">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控股股东应当按交易金额或重要性顺序，以列表形式披露最近一年与上市公司发生的资金往来、关联交易、对外担保、对外投资等重大利益往来情况，说明是否存在侵害上市公司利益的情形。如是，请说明具体情况及解决措施，本次股份质押融资是否用于解决上述情形。</w:t>
      </w:r>
    </w:p>
    <w:p w14:paraId="570873AD">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4.质押风险情况评估</w:t>
      </w:r>
    </w:p>
    <w:p w14:paraId="7A4A8D29">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控股股东应当审慎评估高比例质押的必要性，并及时披露高比例质押的具体原因和可能产生的风险，至少应当包括质押履约能力，追加担保能力，股价变动导致质押股份被违约处置、被强制平仓等风险，以及拟采取的防控应对措施。</w:t>
      </w:r>
    </w:p>
    <w:p w14:paraId="19164B84">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5.因补充质押导致累计质押比例达到80%以上的，可不披露上述第1、2项规定的内容。</w:t>
      </w:r>
    </w:p>
    <w:p w14:paraId="075BD6E8">
      <w:pPr>
        <w:adjustRightInd w:val="0"/>
        <w:snapToGrid w:val="0"/>
        <w:spacing w:line="560" w:lineRule="exact"/>
        <w:ind w:firstLine="600" w:firstLineChars="200"/>
        <w:rPr>
          <w:rFonts w:ascii="Times New Roman" w:hAnsi="Times New Roman" w:eastAsia="仿宋_GB2312"/>
          <w:sz w:val="30"/>
          <w:szCs w:val="30"/>
        </w:rPr>
      </w:pPr>
    </w:p>
    <w:p w14:paraId="69502E7D">
      <w:pPr>
        <w:adjustRightInd w:val="0"/>
        <w:snapToGrid w:val="0"/>
        <w:spacing w:line="560" w:lineRule="exact"/>
        <w:ind w:firstLine="602" w:firstLineChars="200"/>
        <w:rPr>
          <w:rFonts w:ascii="Times New Roman" w:hAnsi="Times New Roman" w:eastAsia="黑体"/>
          <w:b/>
          <w:sz w:val="30"/>
          <w:szCs w:val="30"/>
        </w:rPr>
      </w:pPr>
      <w:r>
        <w:rPr>
          <w:rFonts w:ascii="Times New Roman" w:hAnsi="Times New Roman" w:eastAsia="黑体"/>
          <w:b/>
          <w:sz w:val="30"/>
          <w:szCs w:val="30"/>
        </w:rPr>
        <w:t>三、上市公司股份被冻结/标记</w:t>
      </w:r>
    </w:p>
    <w:p w14:paraId="441451B1">
      <w:pPr>
        <w:adjustRightInd w:val="0"/>
        <w:snapToGrid w:val="0"/>
        <w:spacing w:line="560" w:lineRule="exact"/>
        <w:ind w:firstLine="601" w:firstLineChars="200"/>
        <w:rPr>
          <w:rFonts w:ascii="Times New Roman" w:hAnsi="Times New Roman" w:eastAsia="仿宋_GB2312"/>
          <w:b/>
          <w:sz w:val="30"/>
          <w:szCs w:val="30"/>
        </w:rPr>
      </w:pPr>
      <w:r>
        <w:rPr>
          <w:rFonts w:ascii="Times New Roman" w:hAnsi="Times New Roman" w:eastAsia="仿宋_GB2312"/>
          <w:b/>
          <w:sz w:val="30"/>
          <w:szCs w:val="30"/>
        </w:rPr>
        <w:t>（一）本次股份被冻结/标记基本情况</w:t>
      </w:r>
    </w:p>
    <w:tbl>
      <w:tblPr>
        <w:tblStyle w:val="8"/>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964"/>
        <w:gridCol w:w="992"/>
        <w:gridCol w:w="992"/>
        <w:gridCol w:w="1270"/>
        <w:gridCol w:w="992"/>
        <w:gridCol w:w="992"/>
        <w:gridCol w:w="992"/>
        <w:gridCol w:w="758"/>
      </w:tblGrid>
      <w:tr w14:paraId="78D15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1228" w:type="dxa"/>
            <w:tcBorders>
              <w:top w:val="single" w:color="auto" w:sz="4" w:space="0"/>
              <w:left w:val="single" w:color="auto" w:sz="4" w:space="0"/>
              <w:bottom w:val="single" w:color="auto" w:sz="4" w:space="0"/>
              <w:right w:val="single" w:color="auto" w:sz="4" w:space="0"/>
            </w:tcBorders>
            <w:vAlign w:val="center"/>
          </w:tcPr>
          <w:p w14:paraId="5A8EDCCC">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股东名称</w:t>
            </w:r>
          </w:p>
        </w:tc>
        <w:tc>
          <w:tcPr>
            <w:tcW w:w="964" w:type="dxa"/>
            <w:tcBorders>
              <w:top w:val="single" w:color="auto" w:sz="4" w:space="0"/>
              <w:left w:val="single" w:color="auto" w:sz="4" w:space="0"/>
              <w:bottom w:val="single" w:color="auto" w:sz="4" w:space="0"/>
              <w:right w:val="single" w:color="auto" w:sz="4" w:space="0"/>
            </w:tcBorders>
            <w:vAlign w:val="center"/>
          </w:tcPr>
          <w:p w14:paraId="35B974B9">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冻结/标记股份数量</w:t>
            </w:r>
          </w:p>
        </w:tc>
        <w:tc>
          <w:tcPr>
            <w:tcW w:w="992" w:type="dxa"/>
            <w:tcBorders>
              <w:top w:val="single" w:color="auto" w:sz="4" w:space="0"/>
              <w:left w:val="single" w:color="auto" w:sz="4" w:space="0"/>
              <w:bottom w:val="single" w:color="auto" w:sz="4" w:space="0"/>
              <w:right w:val="single" w:color="auto" w:sz="4" w:space="0"/>
            </w:tcBorders>
            <w:vAlign w:val="center"/>
          </w:tcPr>
          <w:p w14:paraId="26BFA54A">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占其所持股份比例</w:t>
            </w:r>
          </w:p>
        </w:tc>
        <w:tc>
          <w:tcPr>
            <w:tcW w:w="992" w:type="dxa"/>
            <w:tcBorders>
              <w:top w:val="single" w:color="auto" w:sz="4" w:space="0"/>
              <w:left w:val="single" w:color="auto" w:sz="4" w:space="0"/>
              <w:bottom w:val="single" w:color="auto" w:sz="4" w:space="0"/>
              <w:right w:val="single" w:color="auto" w:sz="4" w:space="0"/>
            </w:tcBorders>
            <w:vAlign w:val="center"/>
          </w:tcPr>
          <w:p w14:paraId="2134D7AF">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占公司总股本比例</w:t>
            </w:r>
          </w:p>
        </w:tc>
        <w:tc>
          <w:tcPr>
            <w:tcW w:w="1270" w:type="dxa"/>
            <w:tcBorders>
              <w:top w:val="single" w:color="auto" w:sz="4" w:space="0"/>
              <w:left w:val="single" w:color="auto" w:sz="4" w:space="0"/>
              <w:bottom w:val="single" w:color="auto" w:sz="4" w:space="0"/>
              <w:right w:val="single" w:color="auto" w:sz="4" w:space="0"/>
            </w:tcBorders>
            <w:vAlign w:val="center"/>
          </w:tcPr>
          <w:p w14:paraId="03431936">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冻结/标记股份是否为限售股</w:t>
            </w:r>
          </w:p>
        </w:tc>
        <w:tc>
          <w:tcPr>
            <w:tcW w:w="992" w:type="dxa"/>
            <w:tcBorders>
              <w:top w:val="single" w:color="auto" w:sz="4" w:space="0"/>
              <w:left w:val="single" w:color="auto" w:sz="4" w:space="0"/>
              <w:bottom w:val="single" w:color="auto" w:sz="4" w:space="0"/>
              <w:right w:val="single" w:color="auto" w:sz="4" w:space="0"/>
            </w:tcBorders>
            <w:vAlign w:val="center"/>
          </w:tcPr>
          <w:p w14:paraId="402AEEC7">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冻结/标记</w:t>
            </w:r>
          </w:p>
          <w:p w14:paraId="4A17310B">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起始日</w:t>
            </w:r>
          </w:p>
        </w:tc>
        <w:tc>
          <w:tcPr>
            <w:tcW w:w="992" w:type="dxa"/>
            <w:tcBorders>
              <w:top w:val="single" w:color="auto" w:sz="4" w:space="0"/>
              <w:left w:val="single" w:color="auto" w:sz="4" w:space="0"/>
              <w:bottom w:val="single" w:color="auto" w:sz="4" w:space="0"/>
              <w:right w:val="single" w:color="auto" w:sz="4" w:space="0"/>
            </w:tcBorders>
            <w:vAlign w:val="center"/>
          </w:tcPr>
          <w:p w14:paraId="76C1614A">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冻结/标记</w:t>
            </w:r>
          </w:p>
          <w:p w14:paraId="73BE3C1B">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到期日</w:t>
            </w:r>
          </w:p>
        </w:tc>
        <w:tc>
          <w:tcPr>
            <w:tcW w:w="992" w:type="dxa"/>
            <w:tcBorders>
              <w:top w:val="single" w:color="auto" w:sz="4" w:space="0"/>
              <w:left w:val="single" w:color="auto" w:sz="4" w:space="0"/>
              <w:bottom w:val="single" w:color="auto" w:sz="4" w:space="0"/>
              <w:right w:val="single" w:color="auto" w:sz="4" w:space="0"/>
            </w:tcBorders>
            <w:vAlign w:val="center"/>
          </w:tcPr>
          <w:p w14:paraId="6414CB1F">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冻结</w:t>
            </w:r>
          </w:p>
          <w:p w14:paraId="0CC15316">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申请人</w:t>
            </w:r>
          </w:p>
        </w:tc>
        <w:tc>
          <w:tcPr>
            <w:tcW w:w="758" w:type="dxa"/>
            <w:tcBorders>
              <w:top w:val="single" w:color="auto" w:sz="4" w:space="0"/>
              <w:left w:val="single" w:color="auto" w:sz="4" w:space="0"/>
              <w:bottom w:val="single" w:color="auto" w:sz="4" w:space="0"/>
              <w:right w:val="single" w:color="auto" w:sz="4" w:space="0"/>
            </w:tcBorders>
            <w:vAlign w:val="center"/>
          </w:tcPr>
          <w:p w14:paraId="6F9D18E7">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冻结原因</w:t>
            </w:r>
          </w:p>
        </w:tc>
      </w:tr>
      <w:tr w14:paraId="28E7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1228" w:type="dxa"/>
            <w:tcBorders>
              <w:top w:val="single" w:color="auto" w:sz="4" w:space="0"/>
              <w:left w:val="single" w:color="auto" w:sz="4" w:space="0"/>
              <w:bottom w:val="single" w:color="auto" w:sz="4" w:space="0"/>
              <w:right w:val="single" w:color="auto" w:sz="4" w:space="0"/>
            </w:tcBorders>
            <w:vAlign w:val="center"/>
          </w:tcPr>
          <w:p w14:paraId="115D7AF6">
            <w:pPr>
              <w:widowControl/>
              <w:spacing w:line="560" w:lineRule="exact"/>
              <w:jc w:val="left"/>
              <w:rPr>
                <w:rFonts w:ascii="Times New Roman" w:hAnsi="Times New Roman" w:eastAsia="仿宋_GB2312"/>
                <w:sz w:val="24"/>
                <w:szCs w:val="24"/>
              </w:rPr>
            </w:pPr>
          </w:p>
        </w:tc>
        <w:tc>
          <w:tcPr>
            <w:tcW w:w="964" w:type="dxa"/>
            <w:tcBorders>
              <w:top w:val="single" w:color="auto" w:sz="4" w:space="0"/>
              <w:left w:val="single" w:color="auto" w:sz="4" w:space="0"/>
              <w:bottom w:val="single" w:color="auto" w:sz="4" w:space="0"/>
              <w:right w:val="single" w:color="auto" w:sz="4" w:space="0"/>
            </w:tcBorders>
          </w:tcPr>
          <w:p w14:paraId="4A42E730">
            <w:pPr>
              <w:spacing w:line="560" w:lineRule="exact"/>
              <w:jc w:val="center"/>
              <w:rPr>
                <w:rFonts w:ascii="Times New Roman" w:hAnsi="Times New Roman" w:eastAsia="仿宋_GB2312"/>
                <w:sz w:val="24"/>
                <w:szCs w:val="24"/>
              </w:rPr>
            </w:pPr>
          </w:p>
        </w:tc>
        <w:tc>
          <w:tcPr>
            <w:tcW w:w="992" w:type="dxa"/>
            <w:tcBorders>
              <w:top w:val="single" w:color="auto" w:sz="4" w:space="0"/>
              <w:left w:val="single" w:color="auto" w:sz="4" w:space="0"/>
              <w:bottom w:val="single" w:color="auto" w:sz="4" w:space="0"/>
              <w:right w:val="single" w:color="auto" w:sz="4" w:space="0"/>
            </w:tcBorders>
          </w:tcPr>
          <w:p w14:paraId="03AC02A5">
            <w:pPr>
              <w:spacing w:line="560" w:lineRule="exact"/>
              <w:jc w:val="center"/>
              <w:rPr>
                <w:rFonts w:ascii="Times New Roman" w:hAnsi="Times New Roman" w:eastAsia="仿宋_GB2312"/>
                <w:sz w:val="24"/>
                <w:szCs w:val="24"/>
              </w:rPr>
            </w:pPr>
          </w:p>
        </w:tc>
        <w:tc>
          <w:tcPr>
            <w:tcW w:w="992" w:type="dxa"/>
            <w:tcBorders>
              <w:top w:val="single" w:color="auto" w:sz="4" w:space="0"/>
              <w:left w:val="single" w:color="auto" w:sz="4" w:space="0"/>
              <w:bottom w:val="single" w:color="auto" w:sz="4" w:space="0"/>
              <w:right w:val="single" w:color="auto" w:sz="4" w:space="0"/>
            </w:tcBorders>
          </w:tcPr>
          <w:p w14:paraId="78EE1E1F">
            <w:pPr>
              <w:spacing w:line="560" w:lineRule="exact"/>
              <w:jc w:val="center"/>
              <w:rPr>
                <w:rFonts w:ascii="Times New Roman" w:hAnsi="Times New Roman" w:eastAsia="仿宋_GB2312"/>
                <w:sz w:val="24"/>
                <w:szCs w:val="24"/>
              </w:rPr>
            </w:pPr>
          </w:p>
        </w:tc>
        <w:tc>
          <w:tcPr>
            <w:tcW w:w="1270" w:type="dxa"/>
            <w:tcBorders>
              <w:top w:val="single" w:color="auto" w:sz="4" w:space="0"/>
              <w:left w:val="single" w:color="auto" w:sz="4" w:space="0"/>
              <w:bottom w:val="single" w:color="auto" w:sz="4" w:space="0"/>
              <w:right w:val="single" w:color="auto" w:sz="4" w:space="0"/>
            </w:tcBorders>
          </w:tcPr>
          <w:p w14:paraId="62069594">
            <w:pPr>
              <w:spacing w:line="560" w:lineRule="exact"/>
              <w:jc w:val="center"/>
              <w:rPr>
                <w:rFonts w:ascii="Times New Roman" w:hAnsi="Times New Roman" w:eastAsia="仿宋_GB2312"/>
                <w:sz w:val="24"/>
                <w:szCs w:val="24"/>
              </w:rPr>
            </w:pPr>
          </w:p>
        </w:tc>
        <w:tc>
          <w:tcPr>
            <w:tcW w:w="992" w:type="dxa"/>
            <w:tcBorders>
              <w:top w:val="single" w:color="auto" w:sz="4" w:space="0"/>
              <w:left w:val="single" w:color="auto" w:sz="4" w:space="0"/>
              <w:bottom w:val="single" w:color="auto" w:sz="4" w:space="0"/>
              <w:right w:val="single" w:color="auto" w:sz="4" w:space="0"/>
            </w:tcBorders>
          </w:tcPr>
          <w:p w14:paraId="31A53498">
            <w:pPr>
              <w:spacing w:line="560" w:lineRule="exact"/>
              <w:jc w:val="center"/>
              <w:rPr>
                <w:rFonts w:ascii="Times New Roman" w:hAnsi="Times New Roman" w:eastAsia="仿宋_GB2312"/>
                <w:sz w:val="24"/>
                <w:szCs w:val="24"/>
              </w:rPr>
            </w:pPr>
          </w:p>
        </w:tc>
        <w:tc>
          <w:tcPr>
            <w:tcW w:w="992" w:type="dxa"/>
            <w:tcBorders>
              <w:top w:val="single" w:color="auto" w:sz="4" w:space="0"/>
              <w:left w:val="single" w:color="auto" w:sz="4" w:space="0"/>
              <w:bottom w:val="single" w:color="auto" w:sz="4" w:space="0"/>
              <w:right w:val="single" w:color="auto" w:sz="4" w:space="0"/>
            </w:tcBorders>
          </w:tcPr>
          <w:p w14:paraId="29DF7F4A">
            <w:pPr>
              <w:spacing w:line="560" w:lineRule="exact"/>
              <w:jc w:val="center"/>
              <w:rPr>
                <w:rFonts w:ascii="Times New Roman" w:hAnsi="Times New Roman" w:eastAsia="仿宋_GB2312"/>
                <w:sz w:val="24"/>
                <w:szCs w:val="24"/>
              </w:rPr>
            </w:pPr>
          </w:p>
        </w:tc>
        <w:tc>
          <w:tcPr>
            <w:tcW w:w="992" w:type="dxa"/>
            <w:tcBorders>
              <w:top w:val="single" w:color="auto" w:sz="4" w:space="0"/>
              <w:left w:val="single" w:color="auto" w:sz="4" w:space="0"/>
              <w:right w:val="single" w:color="auto" w:sz="4" w:space="0"/>
            </w:tcBorders>
          </w:tcPr>
          <w:p w14:paraId="7E230C13">
            <w:pPr>
              <w:spacing w:line="560" w:lineRule="exact"/>
              <w:jc w:val="center"/>
              <w:rPr>
                <w:rFonts w:ascii="Times New Roman" w:hAnsi="Times New Roman" w:eastAsia="仿宋_GB2312"/>
                <w:sz w:val="24"/>
                <w:szCs w:val="24"/>
              </w:rPr>
            </w:pPr>
          </w:p>
        </w:tc>
        <w:tc>
          <w:tcPr>
            <w:tcW w:w="758" w:type="dxa"/>
            <w:tcBorders>
              <w:top w:val="single" w:color="auto" w:sz="4" w:space="0"/>
              <w:left w:val="single" w:color="auto" w:sz="4" w:space="0"/>
              <w:bottom w:val="single" w:color="auto" w:sz="4" w:space="0"/>
              <w:right w:val="single" w:color="auto" w:sz="4" w:space="0"/>
            </w:tcBorders>
          </w:tcPr>
          <w:p w14:paraId="21933F13">
            <w:pPr>
              <w:spacing w:line="560" w:lineRule="exact"/>
              <w:rPr>
                <w:rFonts w:ascii="Times New Roman" w:hAnsi="Times New Roman" w:eastAsia="仿宋_GB2312"/>
                <w:sz w:val="24"/>
                <w:szCs w:val="24"/>
              </w:rPr>
            </w:pPr>
          </w:p>
        </w:tc>
      </w:tr>
      <w:tr w14:paraId="49A9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1228" w:type="dxa"/>
            <w:tcBorders>
              <w:top w:val="single" w:color="auto" w:sz="4" w:space="0"/>
              <w:left w:val="single" w:color="auto" w:sz="4" w:space="0"/>
              <w:bottom w:val="single" w:color="auto" w:sz="4" w:space="0"/>
              <w:right w:val="single" w:color="auto" w:sz="4" w:space="0"/>
            </w:tcBorders>
            <w:vAlign w:val="center"/>
          </w:tcPr>
          <w:p w14:paraId="51583188">
            <w:pPr>
              <w:widowControl/>
              <w:spacing w:line="560" w:lineRule="exact"/>
              <w:jc w:val="left"/>
              <w:rPr>
                <w:rFonts w:ascii="Times New Roman" w:hAnsi="Times New Roman" w:eastAsia="仿宋_GB2312"/>
                <w:sz w:val="24"/>
                <w:szCs w:val="24"/>
              </w:rPr>
            </w:pPr>
          </w:p>
        </w:tc>
        <w:tc>
          <w:tcPr>
            <w:tcW w:w="964" w:type="dxa"/>
            <w:tcBorders>
              <w:top w:val="single" w:color="auto" w:sz="4" w:space="0"/>
              <w:left w:val="single" w:color="auto" w:sz="4" w:space="0"/>
              <w:bottom w:val="single" w:color="auto" w:sz="4" w:space="0"/>
              <w:right w:val="single" w:color="auto" w:sz="4" w:space="0"/>
            </w:tcBorders>
          </w:tcPr>
          <w:p w14:paraId="3F710819">
            <w:pPr>
              <w:spacing w:line="560" w:lineRule="exact"/>
              <w:jc w:val="center"/>
              <w:rPr>
                <w:rFonts w:ascii="Times New Roman" w:hAnsi="Times New Roman" w:eastAsia="仿宋_GB2312"/>
                <w:sz w:val="24"/>
                <w:szCs w:val="24"/>
              </w:rPr>
            </w:pPr>
          </w:p>
        </w:tc>
        <w:tc>
          <w:tcPr>
            <w:tcW w:w="992" w:type="dxa"/>
            <w:tcBorders>
              <w:top w:val="single" w:color="auto" w:sz="4" w:space="0"/>
              <w:left w:val="single" w:color="auto" w:sz="4" w:space="0"/>
              <w:bottom w:val="single" w:color="auto" w:sz="4" w:space="0"/>
              <w:right w:val="single" w:color="auto" w:sz="4" w:space="0"/>
            </w:tcBorders>
          </w:tcPr>
          <w:p w14:paraId="6E506AD1">
            <w:pPr>
              <w:spacing w:line="560" w:lineRule="exact"/>
              <w:jc w:val="center"/>
              <w:rPr>
                <w:rFonts w:ascii="Times New Roman" w:hAnsi="Times New Roman" w:eastAsia="仿宋_GB2312"/>
                <w:sz w:val="24"/>
                <w:szCs w:val="24"/>
              </w:rPr>
            </w:pPr>
          </w:p>
        </w:tc>
        <w:tc>
          <w:tcPr>
            <w:tcW w:w="992" w:type="dxa"/>
            <w:tcBorders>
              <w:top w:val="single" w:color="auto" w:sz="4" w:space="0"/>
              <w:left w:val="single" w:color="auto" w:sz="4" w:space="0"/>
              <w:bottom w:val="single" w:color="auto" w:sz="4" w:space="0"/>
              <w:right w:val="single" w:color="auto" w:sz="4" w:space="0"/>
            </w:tcBorders>
          </w:tcPr>
          <w:p w14:paraId="1E1EB58F">
            <w:pPr>
              <w:spacing w:line="560" w:lineRule="exact"/>
              <w:jc w:val="center"/>
              <w:rPr>
                <w:rFonts w:ascii="Times New Roman" w:hAnsi="Times New Roman" w:eastAsia="仿宋_GB2312"/>
                <w:sz w:val="24"/>
                <w:szCs w:val="24"/>
              </w:rPr>
            </w:pPr>
          </w:p>
        </w:tc>
        <w:tc>
          <w:tcPr>
            <w:tcW w:w="1270" w:type="dxa"/>
            <w:tcBorders>
              <w:top w:val="single" w:color="auto" w:sz="4" w:space="0"/>
              <w:left w:val="single" w:color="auto" w:sz="4" w:space="0"/>
              <w:bottom w:val="single" w:color="auto" w:sz="4" w:space="0"/>
              <w:right w:val="single" w:color="auto" w:sz="4" w:space="0"/>
            </w:tcBorders>
          </w:tcPr>
          <w:p w14:paraId="1B27FC81">
            <w:pPr>
              <w:spacing w:line="560" w:lineRule="exact"/>
              <w:jc w:val="center"/>
              <w:rPr>
                <w:rFonts w:ascii="Times New Roman" w:hAnsi="Times New Roman" w:eastAsia="仿宋_GB2312"/>
                <w:sz w:val="24"/>
                <w:szCs w:val="24"/>
              </w:rPr>
            </w:pPr>
          </w:p>
        </w:tc>
        <w:tc>
          <w:tcPr>
            <w:tcW w:w="992" w:type="dxa"/>
            <w:tcBorders>
              <w:top w:val="single" w:color="auto" w:sz="4" w:space="0"/>
              <w:left w:val="single" w:color="auto" w:sz="4" w:space="0"/>
              <w:bottom w:val="single" w:color="auto" w:sz="4" w:space="0"/>
              <w:right w:val="single" w:color="auto" w:sz="4" w:space="0"/>
            </w:tcBorders>
          </w:tcPr>
          <w:p w14:paraId="680E9443">
            <w:pPr>
              <w:spacing w:line="560" w:lineRule="exact"/>
              <w:jc w:val="center"/>
              <w:rPr>
                <w:rFonts w:ascii="Times New Roman" w:hAnsi="Times New Roman" w:eastAsia="仿宋_GB2312"/>
                <w:sz w:val="24"/>
                <w:szCs w:val="24"/>
              </w:rPr>
            </w:pPr>
          </w:p>
        </w:tc>
        <w:tc>
          <w:tcPr>
            <w:tcW w:w="992" w:type="dxa"/>
            <w:tcBorders>
              <w:top w:val="single" w:color="auto" w:sz="4" w:space="0"/>
              <w:left w:val="single" w:color="auto" w:sz="4" w:space="0"/>
              <w:bottom w:val="single" w:color="auto" w:sz="4" w:space="0"/>
              <w:right w:val="single" w:color="auto" w:sz="4" w:space="0"/>
            </w:tcBorders>
          </w:tcPr>
          <w:p w14:paraId="125ABF69">
            <w:pPr>
              <w:spacing w:line="560" w:lineRule="exact"/>
              <w:jc w:val="center"/>
              <w:rPr>
                <w:rFonts w:ascii="Times New Roman" w:hAnsi="Times New Roman" w:eastAsia="仿宋_GB2312"/>
                <w:sz w:val="24"/>
                <w:szCs w:val="24"/>
              </w:rPr>
            </w:pPr>
          </w:p>
        </w:tc>
        <w:tc>
          <w:tcPr>
            <w:tcW w:w="992" w:type="dxa"/>
            <w:tcBorders>
              <w:left w:val="single" w:color="auto" w:sz="4" w:space="0"/>
              <w:right w:val="single" w:color="auto" w:sz="4" w:space="0"/>
            </w:tcBorders>
          </w:tcPr>
          <w:p w14:paraId="3E6DD64B">
            <w:pPr>
              <w:spacing w:line="560" w:lineRule="exact"/>
              <w:jc w:val="center"/>
              <w:rPr>
                <w:rFonts w:ascii="Times New Roman" w:hAnsi="Times New Roman" w:eastAsia="仿宋_GB2312"/>
                <w:sz w:val="24"/>
                <w:szCs w:val="24"/>
              </w:rPr>
            </w:pPr>
          </w:p>
        </w:tc>
        <w:tc>
          <w:tcPr>
            <w:tcW w:w="758" w:type="dxa"/>
            <w:tcBorders>
              <w:top w:val="single" w:color="auto" w:sz="4" w:space="0"/>
              <w:left w:val="single" w:color="auto" w:sz="4" w:space="0"/>
              <w:bottom w:val="single" w:color="auto" w:sz="4" w:space="0"/>
              <w:right w:val="single" w:color="auto" w:sz="4" w:space="0"/>
            </w:tcBorders>
          </w:tcPr>
          <w:p w14:paraId="16C2C919">
            <w:pPr>
              <w:spacing w:line="560" w:lineRule="exact"/>
              <w:rPr>
                <w:rFonts w:ascii="Times New Roman" w:hAnsi="Times New Roman" w:eastAsia="仿宋_GB2312"/>
                <w:sz w:val="24"/>
                <w:szCs w:val="24"/>
              </w:rPr>
            </w:pPr>
          </w:p>
        </w:tc>
      </w:tr>
      <w:tr w14:paraId="39962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1228" w:type="dxa"/>
            <w:tcBorders>
              <w:top w:val="single" w:color="auto" w:sz="4" w:space="0"/>
              <w:left w:val="single" w:color="auto" w:sz="4" w:space="0"/>
              <w:bottom w:val="single" w:color="auto" w:sz="4" w:space="0"/>
              <w:right w:val="single" w:color="auto" w:sz="4" w:space="0"/>
            </w:tcBorders>
            <w:vAlign w:val="center"/>
          </w:tcPr>
          <w:p w14:paraId="0986EAA5">
            <w:pPr>
              <w:widowControl/>
              <w:spacing w:line="560" w:lineRule="exact"/>
              <w:jc w:val="left"/>
              <w:rPr>
                <w:rFonts w:ascii="Times New Roman" w:hAnsi="Times New Roman" w:eastAsia="仿宋_GB2312"/>
                <w:sz w:val="24"/>
                <w:szCs w:val="24"/>
              </w:rPr>
            </w:pPr>
            <w:r>
              <w:rPr>
                <w:rFonts w:ascii="Times New Roman" w:hAnsi="Times New Roman" w:eastAsia="仿宋_GB2312"/>
                <w:sz w:val="24"/>
                <w:szCs w:val="24"/>
              </w:rPr>
              <w:t>合计</w:t>
            </w:r>
          </w:p>
        </w:tc>
        <w:tc>
          <w:tcPr>
            <w:tcW w:w="964" w:type="dxa"/>
            <w:tcBorders>
              <w:top w:val="single" w:color="auto" w:sz="4" w:space="0"/>
              <w:left w:val="single" w:color="auto" w:sz="4" w:space="0"/>
              <w:bottom w:val="single" w:color="auto" w:sz="4" w:space="0"/>
              <w:right w:val="single" w:color="auto" w:sz="4" w:space="0"/>
            </w:tcBorders>
          </w:tcPr>
          <w:p w14:paraId="17E47497">
            <w:pPr>
              <w:spacing w:line="560" w:lineRule="exact"/>
              <w:jc w:val="center"/>
              <w:rPr>
                <w:rFonts w:ascii="Times New Roman" w:hAnsi="Times New Roman" w:eastAsia="仿宋_GB2312"/>
                <w:sz w:val="24"/>
                <w:szCs w:val="24"/>
              </w:rPr>
            </w:pPr>
          </w:p>
        </w:tc>
        <w:tc>
          <w:tcPr>
            <w:tcW w:w="992" w:type="dxa"/>
            <w:tcBorders>
              <w:top w:val="single" w:color="auto" w:sz="4" w:space="0"/>
              <w:left w:val="single" w:color="auto" w:sz="4" w:space="0"/>
              <w:bottom w:val="single" w:color="auto" w:sz="4" w:space="0"/>
              <w:right w:val="single" w:color="auto" w:sz="4" w:space="0"/>
            </w:tcBorders>
          </w:tcPr>
          <w:p w14:paraId="3259849F">
            <w:pPr>
              <w:spacing w:line="560" w:lineRule="exact"/>
              <w:jc w:val="center"/>
              <w:rPr>
                <w:rFonts w:ascii="Times New Roman" w:hAnsi="Times New Roman" w:eastAsia="仿宋_GB2312"/>
                <w:sz w:val="24"/>
                <w:szCs w:val="24"/>
              </w:rPr>
            </w:pPr>
          </w:p>
        </w:tc>
        <w:tc>
          <w:tcPr>
            <w:tcW w:w="992" w:type="dxa"/>
            <w:tcBorders>
              <w:top w:val="single" w:color="auto" w:sz="4" w:space="0"/>
              <w:left w:val="single" w:color="auto" w:sz="4" w:space="0"/>
              <w:bottom w:val="single" w:color="auto" w:sz="4" w:space="0"/>
              <w:right w:val="single" w:color="auto" w:sz="4" w:space="0"/>
            </w:tcBorders>
          </w:tcPr>
          <w:p w14:paraId="2F419158">
            <w:pPr>
              <w:spacing w:line="560" w:lineRule="exact"/>
              <w:jc w:val="center"/>
              <w:rPr>
                <w:rFonts w:ascii="Times New Roman" w:hAnsi="Times New Roman" w:eastAsia="仿宋_GB2312"/>
                <w:sz w:val="24"/>
                <w:szCs w:val="24"/>
              </w:rPr>
            </w:pPr>
          </w:p>
        </w:tc>
        <w:tc>
          <w:tcPr>
            <w:tcW w:w="1270" w:type="dxa"/>
            <w:tcBorders>
              <w:top w:val="single" w:color="auto" w:sz="4" w:space="0"/>
              <w:left w:val="single" w:color="auto" w:sz="4" w:space="0"/>
              <w:bottom w:val="single" w:color="auto" w:sz="4" w:space="0"/>
              <w:right w:val="single" w:color="auto" w:sz="4" w:space="0"/>
            </w:tcBorders>
          </w:tcPr>
          <w:p w14:paraId="01719EAF">
            <w:pPr>
              <w:spacing w:line="560" w:lineRule="exact"/>
              <w:jc w:val="center"/>
              <w:rPr>
                <w:rFonts w:ascii="Times New Roman" w:hAnsi="Times New Roman" w:eastAsia="仿宋_GB2312"/>
                <w:sz w:val="24"/>
                <w:szCs w:val="24"/>
              </w:rPr>
            </w:pPr>
          </w:p>
        </w:tc>
        <w:tc>
          <w:tcPr>
            <w:tcW w:w="992" w:type="dxa"/>
            <w:tcBorders>
              <w:top w:val="single" w:color="auto" w:sz="4" w:space="0"/>
              <w:left w:val="single" w:color="auto" w:sz="4" w:space="0"/>
              <w:bottom w:val="single" w:color="auto" w:sz="4" w:space="0"/>
              <w:right w:val="single" w:color="auto" w:sz="4" w:space="0"/>
            </w:tcBorders>
          </w:tcPr>
          <w:p w14:paraId="7EE15E83">
            <w:pPr>
              <w:spacing w:line="560" w:lineRule="exact"/>
              <w:jc w:val="center"/>
              <w:rPr>
                <w:rFonts w:ascii="Times New Roman" w:hAnsi="Times New Roman" w:eastAsia="仿宋_GB2312"/>
                <w:sz w:val="24"/>
                <w:szCs w:val="24"/>
              </w:rPr>
            </w:pPr>
          </w:p>
        </w:tc>
        <w:tc>
          <w:tcPr>
            <w:tcW w:w="992" w:type="dxa"/>
            <w:tcBorders>
              <w:top w:val="single" w:color="auto" w:sz="4" w:space="0"/>
              <w:left w:val="single" w:color="auto" w:sz="4" w:space="0"/>
              <w:bottom w:val="single" w:color="auto" w:sz="4" w:space="0"/>
              <w:right w:val="single" w:color="auto" w:sz="4" w:space="0"/>
            </w:tcBorders>
          </w:tcPr>
          <w:p w14:paraId="26F3B79C">
            <w:pPr>
              <w:spacing w:line="560" w:lineRule="exact"/>
              <w:jc w:val="center"/>
              <w:rPr>
                <w:rFonts w:ascii="Times New Roman" w:hAnsi="Times New Roman" w:eastAsia="仿宋_GB2312"/>
                <w:sz w:val="24"/>
                <w:szCs w:val="24"/>
              </w:rPr>
            </w:pPr>
          </w:p>
        </w:tc>
        <w:tc>
          <w:tcPr>
            <w:tcW w:w="992" w:type="dxa"/>
            <w:tcBorders>
              <w:left w:val="single" w:color="auto" w:sz="4" w:space="0"/>
              <w:bottom w:val="single" w:color="auto" w:sz="4" w:space="0"/>
              <w:right w:val="single" w:color="auto" w:sz="4" w:space="0"/>
            </w:tcBorders>
          </w:tcPr>
          <w:p w14:paraId="6ED7AFF7">
            <w:pPr>
              <w:spacing w:line="560" w:lineRule="exact"/>
              <w:jc w:val="center"/>
              <w:rPr>
                <w:rFonts w:ascii="Times New Roman" w:hAnsi="Times New Roman" w:eastAsia="仿宋_GB2312"/>
                <w:sz w:val="24"/>
                <w:szCs w:val="24"/>
              </w:rPr>
            </w:pPr>
          </w:p>
        </w:tc>
        <w:tc>
          <w:tcPr>
            <w:tcW w:w="758" w:type="dxa"/>
            <w:tcBorders>
              <w:top w:val="single" w:color="auto" w:sz="4" w:space="0"/>
              <w:left w:val="single" w:color="auto" w:sz="4" w:space="0"/>
              <w:bottom w:val="single" w:color="auto" w:sz="4" w:space="0"/>
              <w:right w:val="single" w:color="auto" w:sz="4" w:space="0"/>
            </w:tcBorders>
          </w:tcPr>
          <w:p w14:paraId="63867DD4">
            <w:pPr>
              <w:spacing w:line="560" w:lineRule="exact"/>
              <w:rPr>
                <w:rFonts w:ascii="Times New Roman" w:hAnsi="Times New Roman" w:eastAsia="仿宋_GB2312"/>
                <w:sz w:val="24"/>
                <w:szCs w:val="24"/>
              </w:rPr>
            </w:pPr>
          </w:p>
        </w:tc>
      </w:tr>
    </w:tbl>
    <w:p w14:paraId="511BF027">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股份被按照《关于进一步规范人民法院冻结上市公司质押股票工作的意见》作出标记的，应当披露相应人民法院案件所涉债权额及执行费用、被标记股票的数量和人民法院需要冻结的股票数量、冻结期限。单一股东股份同时涉及冻结、标记的，请分行列示。</w:t>
      </w:r>
    </w:p>
    <w:p w14:paraId="37D8F258">
      <w:pPr>
        <w:adjustRightInd w:val="0"/>
        <w:snapToGrid w:val="0"/>
        <w:spacing w:line="560" w:lineRule="exact"/>
        <w:ind w:firstLine="601" w:firstLineChars="200"/>
        <w:rPr>
          <w:rFonts w:ascii="Times New Roman" w:hAnsi="Times New Roman" w:eastAsia="仿宋_GB2312"/>
          <w:b/>
          <w:sz w:val="30"/>
          <w:szCs w:val="30"/>
        </w:rPr>
      </w:pPr>
      <w:r>
        <w:rPr>
          <w:rFonts w:ascii="Times New Roman" w:hAnsi="Times New Roman" w:eastAsia="仿宋_GB2312"/>
          <w:b/>
          <w:sz w:val="30"/>
          <w:szCs w:val="30"/>
        </w:rPr>
        <w:t>（二）股东股份累计被冻结/标记情况</w:t>
      </w:r>
    </w:p>
    <w:p w14:paraId="18D5DC35">
      <w:pPr>
        <w:adjustRightInd w:val="0"/>
        <w:snapToGrid w:val="0"/>
        <w:spacing w:line="560" w:lineRule="exact"/>
        <w:ind w:firstLine="600" w:firstLineChars="200"/>
        <w:rPr>
          <w:rFonts w:ascii="Times New Roman" w:hAnsi="Times New Roman" w:eastAsia="仿宋_GB2312"/>
          <w:b/>
          <w:sz w:val="30"/>
          <w:szCs w:val="30"/>
        </w:rPr>
      </w:pPr>
      <w:r>
        <w:rPr>
          <w:rFonts w:ascii="Times New Roman" w:hAnsi="Times New Roman" w:eastAsia="仿宋_GB2312"/>
          <w:sz w:val="30"/>
          <w:szCs w:val="30"/>
        </w:rPr>
        <w:t>截至公告披露日，上述股东及其一致行动人累计被冻结/标记股份情况如下。</w:t>
      </w:r>
    </w:p>
    <w:tbl>
      <w:tblPr>
        <w:tblStyle w:val="8"/>
        <w:tblW w:w="53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8"/>
        <w:gridCol w:w="1276"/>
        <w:gridCol w:w="1275"/>
        <w:gridCol w:w="1417"/>
        <w:gridCol w:w="1275"/>
        <w:gridCol w:w="1275"/>
        <w:gridCol w:w="1302"/>
      </w:tblGrid>
      <w:tr w14:paraId="6BF7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0" w:hRule="atLeast"/>
          <w:jc w:val="center"/>
        </w:trPr>
        <w:tc>
          <w:tcPr>
            <w:tcW w:w="674" w:type="pct"/>
            <w:tcBorders>
              <w:top w:val="single" w:color="auto" w:sz="4" w:space="0"/>
              <w:left w:val="single" w:color="auto" w:sz="4" w:space="0"/>
              <w:right w:val="single" w:color="auto" w:sz="4" w:space="0"/>
            </w:tcBorders>
            <w:vAlign w:val="center"/>
          </w:tcPr>
          <w:p w14:paraId="5F6DA69B">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股东名称</w:t>
            </w:r>
          </w:p>
        </w:tc>
        <w:tc>
          <w:tcPr>
            <w:tcW w:w="706" w:type="pct"/>
            <w:tcBorders>
              <w:top w:val="single" w:color="auto" w:sz="4" w:space="0"/>
              <w:left w:val="single" w:color="auto" w:sz="4" w:space="0"/>
              <w:right w:val="single" w:color="auto" w:sz="4" w:space="0"/>
            </w:tcBorders>
            <w:vAlign w:val="center"/>
          </w:tcPr>
          <w:p w14:paraId="0C9D81D9">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持股数量</w:t>
            </w:r>
          </w:p>
        </w:tc>
        <w:tc>
          <w:tcPr>
            <w:tcW w:w="705" w:type="pct"/>
            <w:tcBorders>
              <w:top w:val="single" w:color="auto" w:sz="4" w:space="0"/>
              <w:left w:val="single" w:color="auto" w:sz="4" w:space="0"/>
              <w:right w:val="single" w:color="auto" w:sz="4" w:space="0"/>
            </w:tcBorders>
            <w:vAlign w:val="center"/>
          </w:tcPr>
          <w:p w14:paraId="118B06C6">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持股比例</w:t>
            </w:r>
          </w:p>
        </w:tc>
        <w:tc>
          <w:tcPr>
            <w:tcW w:w="784" w:type="pct"/>
            <w:tcBorders>
              <w:top w:val="single" w:color="auto" w:sz="4" w:space="0"/>
              <w:left w:val="single" w:color="auto" w:sz="4" w:space="0"/>
              <w:right w:val="single" w:color="auto" w:sz="4" w:space="0"/>
            </w:tcBorders>
            <w:vAlign w:val="center"/>
          </w:tcPr>
          <w:p w14:paraId="1D8FA276">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累计被冻结数量</w:t>
            </w:r>
          </w:p>
        </w:tc>
        <w:tc>
          <w:tcPr>
            <w:tcW w:w="705" w:type="pct"/>
            <w:tcBorders>
              <w:top w:val="single" w:color="auto" w:sz="4" w:space="0"/>
              <w:left w:val="single" w:color="auto" w:sz="4" w:space="0"/>
              <w:right w:val="single" w:color="auto" w:sz="4" w:space="0"/>
            </w:tcBorders>
            <w:vAlign w:val="center"/>
          </w:tcPr>
          <w:p w14:paraId="2A585C1D">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累计被标记数量</w:t>
            </w:r>
          </w:p>
        </w:tc>
        <w:tc>
          <w:tcPr>
            <w:tcW w:w="705" w:type="pct"/>
            <w:tcBorders>
              <w:top w:val="single" w:color="auto" w:sz="4" w:space="0"/>
              <w:left w:val="single" w:color="auto" w:sz="4" w:space="0"/>
              <w:right w:val="single" w:color="auto" w:sz="4" w:space="0"/>
            </w:tcBorders>
            <w:vAlign w:val="center"/>
          </w:tcPr>
          <w:p w14:paraId="1AD296CF">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合计占其所持股份比例</w:t>
            </w:r>
          </w:p>
        </w:tc>
        <w:tc>
          <w:tcPr>
            <w:tcW w:w="720" w:type="pct"/>
            <w:tcBorders>
              <w:top w:val="single" w:color="auto" w:sz="4" w:space="0"/>
              <w:left w:val="single" w:color="auto" w:sz="4" w:space="0"/>
              <w:right w:val="single" w:color="auto" w:sz="4" w:space="0"/>
            </w:tcBorders>
            <w:vAlign w:val="center"/>
          </w:tcPr>
          <w:p w14:paraId="1BF0479C">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合计占公司总股本比例</w:t>
            </w:r>
          </w:p>
        </w:tc>
      </w:tr>
      <w:tr w14:paraId="762E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674" w:type="pct"/>
            <w:tcBorders>
              <w:top w:val="single" w:color="auto" w:sz="4" w:space="0"/>
              <w:left w:val="single" w:color="auto" w:sz="4" w:space="0"/>
              <w:bottom w:val="single" w:color="auto" w:sz="4" w:space="0"/>
              <w:right w:val="single" w:color="auto" w:sz="4" w:space="0"/>
            </w:tcBorders>
            <w:vAlign w:val="center"/>
          </w:tcPr>
          <w:p w14:paraId="2409AEFF">
            <w:pPr>
              <w:spacing w:line="560" w:lineRule="exact"/>
              <w:jc w:val="center"/>
              <w:rPr>
                <w:rFonts w:ascii="Times New Roman" w:hAnsi="Times New Roman" w:eastAsia="仿宋_GB2312"/>
                <w:sz w:val="24"/>
                <w:szCs w:val="24"/>
              </w:rPr>
            </w:pPr>
          </w:p>
        </w:tc>
        <w:tc>
          <w:tcPr>
            <w:tcW w:w="706" w:type="pct"/>
            <w:tcBorders>
              <w:top w:val="single" w:color="auto" w:sz="4" w:space="0"/>
              <w:left w:val="single" w:color="auto" w:sz="4" w:space="0"/>
              <w:bottom w:val="single" w:color="auto" w:sz="4" w:space="0"/>
              <w:right w:val="single" w:color="auto" w:sz="4" w:space="0"/>
            </w:tcBorders>
          </w:tcPr>
          <w:p w14:paraId="228B42E2">
            <w:pPr>
              <w:spacing w:line="560" w:lineRule="exact"/>
              <w:jc w:val="center"/>
              <w:rPr>
                <w:rFonts w:ascii="Times New Roman" w:hAnsi="Times New Roman" w:eastAsia="仿宋_GB2312"/>
                <w:sz w:val="24"/>
                <w:szCs w:val="24"/>
              </w:rPr>
            </w:pPr>
          </w:p>
        </w:tc>
        <w:tc>
          <w:tcPr>
            <w:tcW w:w="705" w:type="pct"/>
            <w:tcBorders>
              <w:top w:val="single" w:color="auto" w:sz="4" w:space="0"/>
              <w:left w:val="single" w:color="auto" w:sz="4" w:space="0"/>
              <w:bottom w:val="single" w:color="auto" w:sz="4" w:space="0"/>
              <w:right w:val="single" w:color="auto" w:sz="4" w:space="0"/>
            </w:tcBorders>
          </w:tcPr>
          <w:p w14:paraId="53918E33">
            <w:pPr>
              <w:spacing w:line="560" w:lineRule="exact"/>
              <w:jc w:val="center"/>
              <w:rPr>
                <w:rFonts w:ascii="Times New Roman" w:hAnsi="Times New Roman" w:eastAsia="仿宋_GB2312"/>
                <w:sz w:val="24"/>
                <w:szCs w:val="24"/>
              </w:rPr>
            </w:pPr>
          </w:p>
        </w:tc>
        <w:tc>
          <w:tcPr>
            <w:tcW w:w="784" w:type="pct"/>
            <w:tcBorders>
              <w:top w:val="single" w:color="auto" w:sz="4" w:space="0"/>
              <w:left w:val="single" w:color="auto" w:sz="4" w:space="0"/>
              <w:bottom w:val="single" w:color="auto" w:sz="4" w:space="0"/>
              <w:right w:val="single" w:color="auto" w:sz="4" w:space="0"/>
            </w:tcBorders>
          </w:tcPr>
          <w:p w14:paraId="120919EA">
            <w:pPr>
              <w:spacing w:line="560" w:lineRule="exact"/>
              <w:jc w:val="center"/>
              <w:rPr>
                <w:rFonts w:ascii="Times New Roman" w:hAnsi="Times New Roman" w:eastAsia="仿宋_GB2312"/>
                <w:sz w:val="24"/>
                <w:szCs w:val="24"/>
              </w:rPr>
            </w:pPr>
          </w:p>
        </w:tc>
        <w:tc>
          <w:tcPr>
            <w:tcW w:w="705" w:type="pct"/>
            <w:tcBorders>
              <w:top w:val="single" w:color="auto" w:sz="4" w:space="0"/>
              <w:left w:val="single" w:color="auto" w:sz="4" w:space="0"/>
              <w:bottom w:val="single" w:color="auto" w:sz="4" w:space="0"/>
              <w:right w:val="single" w:color="auto" w:sz="4" w:space="0"/>
            </w:tcBorders>
          </w:tcPr>
          <w:p w14:paraId="0233E241">
            <w:pPr>
              <w:spacing w:line="560" w:lineRule="exact"/>
              <w:jc w:val="center"/>
              <w:rPr>
                <w:rFonts w:ascii="Times New Roman" w:hAnsi="Times New Roman" w:eastAsia="仿宋_GB2312"/>
                <w:sz w:val="24"/>
                <w:szCs w:val="24"/>
              </w:rPr>
            </w:pPr>
          </w:p>
        </w:tc>
        <w:tc>
          <w:tcPr>
            <w:tcW w:w="705" w:type="pct"/>
            <w:tcBorders>
              <w:top w:val="single" w:color="auto" w:sz="4" w:space="0"/>
              <w:left w:val="single" w:color="auto" w:sz="4" w:space="0"/>
              <w:bottom w:val="single" w:color="auto" w:sz="4" w:space="0"/>
              <w:right w:val="single" w:color="auto" w:sz="4" w:space="0"/>
            </w:tcBorders>
          </w:tcPr>
          <w:p w14:paraId="1B7B8C97">
            <w:pPr>
              <w:spacing w:line="560" w:lineRule="exact"/>
              <w:jc w:val="center"/>
              <w:rPr>
                <w:rFonts w:ascii="Times New Roman" w:hAnsi="Times New Roman" w:eastAsia="仿宋_GB2312"/>
                <w:sz w:val="24"/>
                <w:szCs w:val="24"/>
              </w:rPr>
            </w:pPr>
          </w:p>
        </w:tc>
        <w:tc>
          <w:tcPr>
            <w:tcW w:w="720" w:type="pct"/>
            <w:tcBorders>
              <w:top w:val="single" w:color="auto" w:sz="4" w:space="0"/>
              <w:left w:val="single" w:color="auto" w:sz="4" w:space="0"/>
              <w:bottom w:val="single" w:color="auto" w:sz="4" w:space="0"/>
              <w:right w:val="single" w:color="auto" w:sz="4" w:space="0"/>
            </w:tcBorders>
          </w:tcPr>
          <w:p w14:paraId="6DCD4071">
            <w:pPr>
              <w:spacing w:line="560" w:lineRule="exact"/>
              <w:jc w:val="center"/>
              <w:rPr>
                <w:rFonts w:ascii="Times New Roman" w:hAnsi="Times New Roman" w:eastAsia="仿宋_GB2312"/>
                <w:sz w:val="24"/>
                <w:szCs w:val="24"/>
              </w:rPr>
            </w:pPr>
          </w:p>
        </w:tc>
      </w:tr>
      <w:tr w14:paraId="307D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674" w:type="pct"/>
            <w:tcBorders>
              <w:top w:val="single" w:color="auto" w:sz="4" w:space="0"/>
              <w:left w:val="single" w:color="auto" w:sz="4" w:space="0"/>
              <w:bottom w:val="single" w:color="auto" w:sz="4" w:space="0"/>
              <w:right w:val="single" w:color="auto" w:sz="4" w:space="0"/>
            </w:tcBorders>
            <w:vAlign w:val="center"/>
          </w:tcPr>
          <w:p w14:paraId="619EA766">
            <w:pPr>
              <w:spacing w:line="560" w:lineRule="exact"/>
              <w:jc w:val="center"/>
              <w:rPr>
                <w:rFonts w:ascii="Times New Roman" w:hAnsi="Times New Roman" w:eastAsia="仿宋_GB2312"/>
                <w:sz w:val="24"/>
                <w:szCs w:val="24"/>
              </w:rPr>
            </w:pPr>
          </w:p>
        </w:tc>
        <w:tc>
          <w:tcPr>
            <w:tcW w:w="706" w:type="pct"/>
            <w:tcBorders>
              <w:top w:val="single" w:color="auto" w:sz="4" w:space="0"/>
              <w:left w:val="single" w:color="auto" w:sz="4" w:space="0"/>
              <w:bottom w:val="single" w:color="auto" w:sz="4" w:space="0"/>
              <w:right w:val="single" w:color="auto" w:sz="4" w:space="0"/>
            </w:tcBorders>
          </w:tcPr>
          <w:p w14:paraId="1E88ED5E">
            <w:pPr>
              <w:spacing w:line="560" w:lineRule="exact"/>
              <w:jc w:val="center"/>
              <w:rPr>
                <w:rFonts w:ascii="Times New Roman" w:hAnsi="Times New Roman" w:eastAsia="仿宋_GB2312"/>
                <w:sz w:val="24"/>
                <w:szCs w:val="24"/>
              </w:rPr>
            </w:pPr>
          </w:p>
        </w:tc>
        <w:tc>
          <w:tcPr>
            <w:tcW w:w="705" w:type="pct"/>
            <w:tcBorders>
              <w:top w:val="single" w:color="auto" w:sz="4" w:space="0"/>
              <w:left w:val="single" w:color="auto" w:sz="4" w:space="0"/>
              <w:bottom w:val="single" w:color="auto" w:sz="4" w:space="0"/>
              <w:right w:val="single" w:color="auto" w:sz="4" w:space="0"/>
            </w:tcBorders>
          </w:tcPr>
          <w:p w14:paraId="0606E58D">
            <w:pPr>
              <w:spacing w:line="560" w:lineRule="exact"/>
              <w:jc w:val="center"/>
              <w:rPr>
                <w:rFonts w:ascii="Times New Roman" w:hAnsi="Times New Roman" w:eastAsia="仿宋_GB2312"/>
                <w:sz w:val="24"/>
                <w:szCs w:val="24"/>
              </w:rPr>
            </w:pPr>
          </w:p>
        </w:tc>
        <w:tc>
          <w:tcPr>
            <w:tcW w:w="784" w:type="pct"/>
            <w:tcBorders>
              <w:top w:val="single" w:color="auto" w:sz="4" w:space="0"/>
              <w:left w:val="single" w:color="auto" w:sz="4" w:space="0"/>
              <w:bottom w:val="single" w:color="auto" w:sz="4" w:space="0"/>
              <w:right w:val="single" w:color="auto" w:sz="4" w:space="0"/>
            </w:tcBorders>
          </w:tcPr>
          <w:p w14:paraId="51A100C1">
            <w:pPr>
              <w:spacing w:line="560" w:lineRule="exact"/>
              <w:jc w:val="center"/>
              <w:rPr>
                <w:rFonts w:ascii="Times New Roman" w:hAnsi="Times New Roman" w:eastAsia="仿宋_GB2312"/>
                <w:sz w:val="24"/>
                <w:szCs w:val="24"/>
              </w:rPr>
            </w:pPr>
          </w:p>
        </w:tc>
        <w:tc>
          <w:tcPr>
            <w:tcW w:w="705" w:type="pct"/>
            <w:tcBorders>
              <w:top w:val="single" w:color="auto" w:sz="4" w:space="0"/>
              <w:left w:val="single" w:color="auto" w:sz="4" w:space="0"/>
              <w:bottom w:val="single" w:color="auto" w:sz="4" w:space="0"/>
              <w:right w:val="single" w:color="auto" w:sz="4" w:space="0"/>
            </w:tcBorders>
          </w:tcPr>
          <w:p w14:paraId="28A6BE3D">
            <w:pPr>
              <w:spacing w:line="560" w:lineRule="exact"/>
              <w:jc w:val="center"/>
              <w:rPr>
                <w:rFonts w:ascii="Times New Roman" w:hAnsi="Times New Roman" w:eastAsia="仿宋_GB2312"/>
                <w:sz w:val="24"/>
                <w:szCs w:val="24"/>
              </w:rPr>
            </w:pPr>
          </w:p>
        </w:tc>
        <w:tc>
          <w:tcPr>
            <w:tcW w:w="705" w:type="pct"/>
            <w:tcBorders>
              <w:top w:val="single" w:color="auto" w:sz="4" w:space="0"/>
              <w:left w:val="single" w:color="auto" w:sz="4" w:space="0"/>
              <w:bottom w:val="single" w:color="auto" w:sz="4" w:space="0"/>
              <w:right w:val="single" w:color="auto" w:sz="4" w:space="0"/>
            </w:tcBorders>
          </w:tcPr>
          <w:p w14:paraId="1FDCE0A3">
            <w:pPr>
              <w:spacing w:line="560" w:lineRule="exact"/>
              <w:jc w:val="center"/>
              <w:rPr>
                <w:rFonts w:ascii="Times New Roman" w:hAnsi="Times New Roman" w:eastAsia="仿宋_GB2312"/>
                <w:sz w:val="24"/>
                <w:szCs w:val="24"/>
              </w:rPr>
            </w:pPr>
          </w:p>
        </w:tc>
        <w:tc>
          <w:tcPr>
            <w:tcW w:w="720" w:type="pct"/>
            <w:tcBorders>
              <w:top w:val="single" w:color="auto" w:sz="4" w:space="0"/>
              <w:left w:val="single" w:color="auto" w:sz="4" w:space="0"/>
              <w:bottom w:val="single" w:color="auto" w:sz="4" w:space="0"/>
              <w:right w:val="single" w:color="auto" w:sz="4" w:space="0"/>
            </w:tcBorders>
          </w:tcPr>
          <w:p w14:paraId="77A282B6">
            <w:pPr>
              <w:spacing w:line="560" w:lineRule="exact"/>
              <w:jc w:val="center"/>
              <w:rPr>
                <w:rFonts w:ascii="Times New Roman" w:hAnsi="Times New Roman" w:eastAsia="仿宋_GB2312"/>
                <w:sz w:val="24"/>
                <w:szCs w:val="24"/>
              </w:rPr>
            </w:pPr>
          </w:p>
        </w:tc>
      </w:tr>
      <w:tr w14:paraId="1D79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674" w:type="pct"/>
            <w:tcBorders>
              <w:top w:val="single" w:color="auto" w:sz="4" w:space="0"/>
              <w:left w:val="single" w:color="auto" w:sz="4" w:space="0"/>
              <w:bottom w:val="single" w:color="auto" w:sz="4" w:space="0"/>
              <w:right w:val="single" w:color="auto" w:sz="4" w:space="0"/>
            </w:tcBorders>
            <w:vAlign w:val="center"/>
          </w:tcPr>
          <w:p w14:paraId="57EA6FF8">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合计</w:t>
            </w:r>
          </w:p>
        </w:tc>
        <w:tc>
          <w:tcPr>
            <w:tcW w:w="706" w:type="pct"/>
            <w:tcBorders>
              <w:top w:val="single" w:color="auto" w:sz="4" w:space="0"/>
              <w:left w:val="single" w:color="auto" w:sz="4" w:space="0"/>
              <w:bottom w:val="single" w:color="auto" w:sz="4" w:space="0"/>
              <w:right w:val="single" w:color="auto" w:sz="4" w:space="0"/>
            </w:tcBorders>
          </w:tcPr>
          <w:p w14:paraId="57D65C67">
            <w:pPr>
              <w:spacing w:line="560" w:lineRule="exact"/>
              <w:jc w:val="center"/>
              <w:rPr>
                <w:rFonts w:ascii="Times New Roman" w:hAnsi="Times New Roman" w:eastAsia="仿宋_GB2312"/>
                <w:sz w:val="24"/>
                <w:szCs w:val="24"/>
              </w:rPr>
            </w:pPr>
          </w:p>
        </w:tc>
        <w:tc>
          <w:tcPr>
            <w:tcW w:w="705" w:type="pct"/>
            <w:tcBorders>
              <w:top w:val="single" w:color="auto" w:sz="4" w:space="0"/>
              <w:left w:val="single" w:color="auto" w:sz="4" w:space="0"/>
              <w:bottom w:val="single" w:color="auto" w:sz="4" w:space="0"/>
              <w:right w:val="single" w:color="auto" w:sz="4" w:space="0"/>
            </w:tcBorders>
          </w:tcPr>
          <w:p w14:paraId="55A3B70E">
            <w:pPr>
              <w:spacing w:line="560" w:lineRule="exact"/>
              <w:jc w:val="center"/>
              <w:rPr>
                <w:rFonts w:ascii="Times New Roman" w:hAnsi="Times New Roman" w:eastAsia="仿宋_GB2312"/>
                <w:sz w:val="24"/>
                <w:szCs w:val="24"/>
              </w:rPr>
            </w:pPr>
          </w:p>
        </w:tc>
        <w:tc>
          <w:tcPr>
            <w:tcW w:w="784" w:type="pct"/>
            <w:tcBorders>
              <w:top w:val="single" w:color="auto" w:sz="4" w:space="0"/>
              <w:left w:val="single" w:color="auto" w:sz="4" w:space="0"/>
              <w:bottom w:val="single" w:color="auto" w:sz="4" w:space="0"/>
              <w:right w:val="single" w:color="auto" w:sz="4" w:space="0"/>
            </w:tcBorders>
          </w:tcPr>
          <w:p w14:paraId="04B2738C">
            <w:pPr>
              <w:spacing w:line="560" w:lineRule="exact"/>
              <w:jc w:val="center"/>
              <w:rPr>
                <w:rFonts w:ascii="Times New Roman" w:hAnsi="Times New Roman" w:eastAsia="仿宋_GB2312"/>
                <w:sz w:val="24"/>
                <w:szCs w:val="24"/>
              </w:rPr>
            </w:pPr>
          </w:p>
        </w:tc>
        <w:tc>
          <w:tcPr>
            <w:tcW w:w="705" w:type="pct"/>
            <w:tcBorders>
              <w:top w:val="single" w:color="auto" w:sz="4" w:space="0"/>
              <w:left w:val="single" w:color="auto" w:sz="4" w:space="0"/>
              <w:bottom w:val="single" w:color="auto" w:sz="4" w:space="0"/>
              <w:right w:val="single" w:color="auto" w:sz="4" w:space="0"/>
            </w:tcBorders>
          </w:tcPr>
          <w:p w14:paraId="4D078512">
            <w:pPr>
              <w:spacing w:line="560" w:lineRule="exact"/>
              <w:jc w:val="center"/>
              <w:rPr>
                <w:rFonts w:ascii="Times New Roman" w:hAnsi="Times New Roman" w:eastAsia="仿宋_GB2312"/>
                <w:sz w:val="24"/>
                <w:szCs w:val="24"/>
              </w:rPr>
            </w:pPr>
          </w:p>
        </w:tc>
        <w:tc>
          <w:tcPr>
            <w:tcW w:w="705" w:type="pct"/>
            <w:tcBorders>
              <w:top w:val="single" w:color="auto" w:sz="4" w:space="0"/>
              <w:left w:val="single" w:color="auto" w:sz="4" w:space="0"/>
              <w:bottom w:val="single" w:color="auto" w:sz="4" w:space="0"/>
              <w:right w:val="single" w:color="auto" w:sz="4" w:space="0"/>
            </w:tcBorders>
          </w:tcPr>
          <w:p w14:paraId="3488DAC2">
            <w:pPr>
              <w:spacing w:line="560" w:lineRule="exact"/>
              <w:jc w:val="center"/>
              <w:rPr>
                <w:rFonts w:ascii="Times New Roman" w:hAnsi="Times New Roman" w:eastAsia="仿宋_GB2312"/>
                <w:sz w:val="24"/>
                <w:szCs w:val="24"/>
              </w:rPr>
            </w:pPr>
          </w:p>
        </w:tc>
        <w:tc>
          <w:tcPr>
            <w:tcW w:w="720" w:type="pct"/>
            <w:tcBorders>
              <w:top w:val="single" w:color="auto" w:sz="4" w:space="0"/>
              <w:left w:val="single" w:color="auto" w:sz="4" w:space="0"/>
              <w:bottom w:val="single" w:color="auto" w:sz="4" w:space="0"/>
              <w:right w:val="single" w:color="auto" w:sz="4" w:space="0"/>
            </w:tcBorders>
          </w:tcPr>
          <w:p w14:paraId="013D0871">
            <w:pPr>
              <w:spacing w:line="560" w:lineRule="exact"/>
              <w:jc w:val="center"/>
              <w:rPr>
                <w:rFonts w:ascii="Times New Roman" w:hAnsi="Times New Roman" w:eastAsia="仿宋_GB2312"/>
                <w:sz w:val="24"/>
                <w:szCs w:val="24"/>
              </w:rPr>
            </w:pPr>
          </w:p>
        </w:tc>
      </w:tr>
    </w:tbl>
    <w:p w14:paraId="59515F66">
      <w:pPr>
        <w:overflowPunct w:val="0"/>
        <w:autoSpaceDE w:val="0"/>
        <w:autoSpaceDN w:val="0"/>
        <w:adjustRightInd w:val="0"/>
        <w:spacing w:line="560" w:lineRule="exact"/>
        <w:ind w:firstLine="601" w:firstLineChars="200"/>
        <w:rPr>
          <w:rFonts w:ascii="Times New Roman" w:hAnsi="Times New Roman" w:eastAsia="仿宋_GB2312"/>
          <w:b/>
          <w:sz w:val="30"/>
          <w:szCs w:val="30"/>
        </w:rPr>
      </w:pPr>
      <w:r>
        <w:rPr>
          <w:rFonts w:ascii="Times New Roman" w:hAnsi="Times New Roman" w:eastAsia="仿宋_GB2312"/>
          <w:b/>
          <w:sz w:val="30"/>
          <w:szCs w:val="30"/>
        </w:rPr>
        <w:t>（三）控股股东存在持股扣除被冻结和标记股份数量后可能导致公司控制权或第一大股东发生变更、被冻结和标记股份数量占其持股数量比例达到50%以上、被冻结和标记股份数量占上市公司总股本比例达到30%以上等三种情形之一的，除披露本条第（一）（二）项信息外，还应当披露以下信息：</w:t>
      </w:r>
    </w:p>
    <w:p w14:paraId="21C5AB7A">
      <w:pPr>
        <w:overflowPunct w:val="0"/>
        <w:autoSpaceDE w:val="0"/>
        <w:autoSpaceDN w:val="0"/>
        <w:adjustRightIn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1.控股股东最近一年是否存在债务逾期或违约记录及其对应金额，是否存在主体和债项信用等级下调的情形，因债务问题涉及的重大诉讼或仲裁情况。</w:t>
      </w:r>
    </w:p>
    <w:p w14:paraId="37503A31">
      <w:pPr>
        <w:overflowPunct w:val="0"/>
        <w:autoSpaceDE w:val="0"/>
        <w:autoSpaceDN w:val="0"/>
        <w:adjustRightIn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2.控股股东是否存在非经营性资金占用、违规担保等侵害上市公司利益的情形。如是，说明具体情况及解决措施。</w:t>
      </w:r>
    </w:p>
    <w:p w14:paraId="1BD53F99">
      <w:pPr>
        <w:overflowPunct w:val="0"/>
        <w:autoSpaceDE w:val="0"/>
        <w:autoSpaceDN w:val="0"/>
        <w:adjustRightIn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3.控股股东股份被冻结或标记事项对上市公司生产经营、控制权、股权结构、公司治理、业绩补偿义务履行等可能产生的影响，以及拟采取的防控应对措施。</w:t>
      </w:r>
    </w:p>
    <w:p w14:paraId="5EF5833B">
      <w:pPr>
        <w:overflowPunct w:val="0"/>
        <w:autoSpaceDE w:val="0"/>
        <w:autoSpaceDN w:val="0"/>
        <w:adjustRightInd w:val="0"/>
        <w:spacing w:line="560" w:lineRule="exact"/>
        <w:ind w:firstLine="600" w:firstLineChars="200"/>
        <w:rPr>
          <w:rFonts w:ascii="Times New Roman" w:hAnsi="Times New Roman" w:eastAsia="仿宋_GB2312"/>
          <w:sz w:val="30"/>
          <w:szCs w:val="30"/>
        </w:rPr>
      </w:pPr>
    </w:p>
    <w:p w14:paraId="0BB8668C">
      <w:pPr>
        <w:adjustRightInd w:val="0"/>
        <w:snapToGrid w:val="0"/>
        <w:spacing w:line="560" w:lineRule="exact"/>
        <w:ind w:firstLine="602" w:firstLineChars="200"/>
        <w:rPr>
          <w:rFonts w:ascii="Times New Roman" w:hAnsi="Times New Roman" w:eastAsia="黑体"/>
          <w:b/>
          <w:sz w:val="30"/>
          <w:szCs w:val="30"/>
        </w:rPr>
      </w:pPr>
      <w:r>
        <w:rPr>
          <w:rFonts w:ascii="Times New Roman" w:hAnsi="Times New Roman" w:eastAsia="黑体"/>
          <w:b/>
          <w:sz w:val="30"/>
          <w:szCs w:val="30"/>
        </w:rPr>
        <w:t>四、上市公司股份解除质押/冻结/标记</w:t>
      </w:r>
    </w:p>
    <w:p w14:paraId="3C42C2DB">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1.股份被解除质押/冻结/标记情况</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62"/>
        <w:gridCol w:w="2314"/>
      </w:tblGrid>
      <w:tr w14:paraId="086F5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Pr>
          <w:p w14:paraId="683A15A9">
            <w:pPr>
              <w:adjustRightInd w:val="0"/>
              <w:snapToGrid w:val="0"/>
              <w:spacing w:line="560" w:lineRule="exact"/>
              <w:rPr>
                <w:rFonts w:ascii="Times New Roman" w:hAnsi="Times New Roman" w:eastAsia="仿宋_GB2312"/>
                <w:sz w:val="24"/>
                <w:szCs w:val="24"/>
              </w:rPr>
            </w:pPr>
            <w:r>
              <w:rPr>
                <w:rFonts w:ascii="Times New Roman" w:hAnsi="Times New Roman" w:eastAsia="仿宋_GB2312"/>
                <w:sz w:val="24"/>
                <w:szCs w:val="24"/>
              </w:rPr>
              <w:t>股东名称</w:t>
            </w:r>
          </w:p>
        </w:tc>
        <w:tc>
          <w:tcPr>
            <w:tcW w:w="2314" w:type="dxa"/>
          </w:tcPr>
          <w:p w14:paraId="175DE6E3">
            <w:pPr>
              <w:adjustRightInd w:val="0"/>
              <w:snapToGrid w:val="0"/>
              <w:spacing w:line="560" w:lineRule="exact"/>
              <w:rPr>
                <w:rFonts w:ascii="Times New Roman" w:hAnsi="Times New Roman" w:eastAsia="仿宋_GB2312"/>
                <w:sz w:val="24"/>
                <w:szCs w:val="24"/>
              </w:rPr>
            </w:pPr>
          </w:p>
        </w:tc>
      </w:tr>
      <w:tr w14:paraId="7C189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Pr>
          <w:p w14:paraId="32FFDC03">
            <w:pPr>
              <w:adjustRightInd w:val="0"/>
              <w:snapToGrid w:val="0"/>
              <w:spacing w:line="560" w:lineRule="exact"/>
              <w:rPr>
                <w:rFonts w:ascii="Times New Roman" w:hAnsi="Times New Roman" w:eastAsia="仿宋_GB2312"/>
                <w:sz w:val="24"/>
                <w:szCs w:val="24"/>
              </w:rPr>
            </w:pPr>
            <w:r>
              <w:rPr>
                <w:rFonts w:ascii="Times New Roman" w:hAnsi="Times New Roman" w:eastAsia="仿宋_GB2312"/>
                <w:sz w:val="24"/>
                <w:szCs w:val="24"/>
              </w:rPr>
              <w:t>本次解除质押/冻结/标记股份</w:t>
            </w:r>
          </w:p>
        </w:tc>
        <w:tc>
          <w:tcPr>
            <w:tcW w:w="2314" w:type="dxa"/>
          </w:tcPr>
          <w:p w14:paraId="1CA8357C">
            <w:pPr>
              <w:adjustRightInd w:val="0"/>
              <w:snapToGrid w:val="0"/>
              <w:spacing w:line="560" w:lineRule="exact"/>
              <w:rPr>
                <w:rFonts w:ascii="Times New Roman" w:hAnsi="Times New Roman" w:eastAsia="仿宋_GB2312"/>
                <w:sz w:val="24"/>
                <w:szCs w:val="24"/>
              </w:rPr>
            </w:pPr>
          </w:p>
        </w:tc>
      </w:tr>
      <w:tr w14:paraId="686EB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Pr>
          <w:p w14:paraId="56DBEEC5">
            <w:pPr>
              <w:adjustRightInd w:val="0"/>
              <w:snapToGrid w:val="0"/>
              <w:spacing w:line="560" w:lineRule="exact"/>
              <w:rPr>
                <w:rFonts w:ascii="Times New Roman" w:hAnsi="Times New Roman" w:eastAsia="仿宋_GB2312"/>
                <w:sz w:val="24"/>
                <w:szCs w:val="24"/>
              </w:rPr>
            </w:pPr>
            <w:r>
              <w:rPr>
                <w:rFonts w:ascii="Times New Roman" w:hAnsi="Times New Roman" w:eastAsia="仿宋_GB2312"/>
                <w:sz w:val="24"/>
                <w:szCs w:val="24"/>
              </w:rPr>
              <w:t>占其所持股份比例</w:t>
            </w:r>
          </w:p>
        </w:tc>
        <w:tc>
          <w:tcPr>
            <w:tcW w:w="2314" w:type="dxa"/>
          </w:tcPr>
          <w:p w14:paraId="4E63DEFF">
            <w:pPr>
              <w:adjustRightInd w:val="0"/>
              <w:snapToGrid w:val="0"/>
              <w:spacing w:line="560" w:lineRule="exact"/>
              <w:rPr>
                <w:rFonts w:ascii="Times New Roman" w:hAnsi="Times New Roman" w:eastAsia="仿宋_GB2312"/>
                <w:sz w:val="24"/>
                <w:szCs w:val="24"/>
              </w:rPr>
            </w:pPr>
          </w:p>
        </w:tc>
      </w:tr>
      <w:tr w14:paraId="3C1E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62" w:type="dxa"/>
          </w:tcPr>
          <w:p w14:paraId="7A91D588">
            <w:pPr>
              <w:adjustRightInd w:val="0"/>
              <w:snapToGrid w:val="0"/>
              <w:spacing w:line="560" w:lineRule="exact"/>
              <w:rPr>
                <w:rFonts w:ascii="Times New Roman" w:hAnsi="Times New Roman" w:eastAsia="仿宋_GB2312"/>
                <w:sz w:val="24"/>
                <w:szCs w:val="24"/>
              </w:rPr>
            </w:pPr>
            <w:r>
              <w:rPr>
                <w:rFonts w:ascii="Times New Roman" w:hAnsi="Times New Roman" w:eastAsia="仿宋_GB2312"/>
                <w:sz w:val="24"/>
                <w:szCs w:val="24"/>
              </w:rPr>
              <w:t>占公司总股本比例</w:t>
            </w:r>
          </w:p>
        </w:tc>
        <w:tc>
          <w:tcPr>
            <w:tcW w:w="2314" w:type="dxa"/>
          </w:tcPr>
          <w:p w14:paraId="47B9C096">
            <w:pPr>
              <w:adjustRightInd w:val="0"/>
              <w:snapToGrid w:val="0"/>
              <w:spacing w:line="560" w:lineRule="exact"/>
              <w:rPr>
                <w:rFonts w:ascii="Times New Roman" w:hAnsi="Times New Roman" w:eastAsia="仿宋_GB2312"/>
                <w:sz w:val="24"/>
                <w:szCs w:val="24"/>
              </w:rPr>
            </w:pPr>
          </w:p>
        </w:tc>
      </w:tr>
      <w:tr w14:paraId="7AD23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Pr>
          <w:p w14:paraId="68525A4F">
            <w:pPr>
              <w:adjustRightInd w:val="0"/>
              <w:snapToGrid w:val="0"/>
              <w:spacing w:line="560" w:lineRule="exact"/>
              <w:rPr>
                <w:rFonts w:ascii="Times New Roman" w:hAnsi="Times New Roman" w:eastAsia="仿宋_GB2312"/>
                <w:sz w:val="24"/>
                <w:szCs w:val="24"/>
              </w:rPr>
            </w:pPr>
            <w:r>
              <w:rPr>
                <w:rFonts w:ascii="Times New Roman" w:hAnsi="Times New Roman" w:eastAsia="仿宋_GB2312"/>
                <w:sz w:val="24"/>
                <w:szCs w:val="24"/>
              </w:rPr>
              <w:t>解除质押/冻结/标记时间</w:t>
            </w:r>
          </w:p>
        </w:tc>
        <w:tc>
          <w:tcPr>
            <w:tcW w:w="2314" w:type="dxa"/>
          </w:tcPr>
          <w:p w14:paraId="3A5F732C">
            <w:pPr>
              <w:adjustRightInd w:val="0"/>
              <w:snapToGrid w:val="0"/>
              <w:spacing w:line="560" w:lineRule="exact"/>
              <w:rPr>
                <w:rFonts w:ascii="Times New Roman" w:hAnsi="Times New Roman" w:eastAsia="仿宋_GB2312"/>
                <w:sz w:val="24"/>
                <w:szCs w:val="24"/>
              </w:rPr>
            </w:pPr>
          </w:p>
        </w:tc>
      </w:tr>
      <w:tr w14:paraId="6E96E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Pr>
          <w:p w14:paraId="6E7EA0F3">
            <w:pPr>
              <w:adjustRightInd w:val="0"/>
              <w:snapToGrid w:val="0"/>
              <w:spacing w:line="560" w:lineRule="exact"/>
              <w:rPr>
                <w:rFonts w:ascii="Times New Roman" w:hAnsi="Times New Roman" w:eastAsia="仿宋_GB2312"/>
                <w:sz w:val="24"/>
                <w:szCs w:val="24"/>
              </w:rPr>
            </w:pPr>
            <w:r>
              <w:rPr>
                <w:rFonts w:ascii="Times New Roman" w:hAnsi="Times New Roman" w:eastAsia="仿宋_GB2312"/>
                <w:sz w:val="24"/>
                <w:szCs w:val="24"/>
              </w:rPr>
              <w:t>持股数量</w:t>
            </w:r>
          </w:p>
        </w:tc>
        <w:tc>
          <w:tcPr>
            <w:tcW w:w="2314" w:type="dxa"/>
          </w:tcPr>
          <w:p w14:paraId="0AF18563">
            <w:pPr>
              <w:adjustRightInd w:val="0"/>
              <w:snapToGrid w:val="0"/>
              <w:spacing w:line="560" w:lineRule="exact"/>
              <w:rPr>
                <w:rFonts w:ascii="Times New Roman" w:hAnsi="Times New Roman" w:eastAsia="仿宋_GB2312"/>
                <w:sz w:val="24"/>
                <w:szCs w:val="24"/>
              </w:rPr>
            </w:pPr>
          </w:p>
        </w:tc>
      </w:tr>
      <w:tr w14:paraId="13B6B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Pr>
          <w:p w14:paraId="2ECAD5C1">
            <w:pPr>
              <w:adjustRightInd w:val="0"/>
              <w:snapToGrid w:val="0"/>
              <w:spacing w:line="560" w:lineRule="exact"/>
              <w:rPr>
                <w:rFonts w:ascii="Times New Roman" w:hAnsi="Times New Roman" w:eastAsia="仿宋_GB2312"/>
                <w:sz w:val="24"/>
                <w:szCs w:val="24"/>
              </w:rPr>
            </w:pPr>
            <w:r>
              <w:rPr>
                <w:rFonts w:ascii="Times New Roman" w:hAnsi="Times New Roman" w:eastAsia="仿宋_GB2312"/>
                <w:sz w:val="24"/>
                <w:szCs w:val="24"/>
              </w:rPr>
              <w:t>持股比例</w:t>
            </w:r>
          </w:p>
        </w:tc>
        <w:tc>
          <w:tcPr>
            <w:tcW w:w="2314" w:type="dxa"/>
          </w:tcPr>
          <w:p w14:paraId="36772441">
            <w:pPr>
              <w:adjustRightInd w:val="0"/>
              <w:snapToGrid w:val="0"/>
              <w:spacing w:line="560" w:lineRule="exact"/>
              <w:rPr>
                <w:rFonts w:ascii="Times New Roman" w:hAnsi="Times New Roman" w:eastAsia="仿宋_GB2312"/>
                <w:sz w:val="24"/>
                <w:szCs w:val="24"/>
              </w:rPr>
            </w:pPr>
          </w:p>
        </w:tc>
      </w:tr>
      <w:tr w14:paraId="5228F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62" w:type="dxa"/>
          </w:tcPr>
          <w:p w14:paraId="63496263">
            <w:pPr>
              <w:adjustRightInd w:val="0"/>
              <w:snapToGrid w:val="0"/>
              <w:spacing w:line="560" w:lineRule="exact"/>
              <w:rPr>
                <w:rFonts w:ascii="Times New Roman" w:hAnsi="Times New Roman" w:eastAsia="仿宋_GB2312"/>
                <w:sz w:val="24"/>
                <w:szCs w:val="24"/>
              </w:rPr>
            </w:pPr>
            <w:r>
              <w:rPr>
                <w:rFonts w:ascii="Times New Roman" w:hAnsi="Times New Roman" w:eastAsia="仿宋_GB2312"/>
                <w:sz w:val="24"/>
                <w:szCs w:val="24"/>
              </w:rPr>
              <w:t>剩余被质押/冻结/标记股份数量</w:t>
            </w:r>
          </w:p>
        </w:tc>
        <w:tc>
          <w:tcPr>
            <w:tcW w:w="2314" w:type="dxa"/>
          </w:tcPr>
          <w:p w14:paraId="11505712">
            <w:pPr>
              <w:adjustRightInd w:val="0"/>
              <w:snapToGrid w:val="0"/>
              <w:spacing w:line="560" w:lineRule="exact"/>
              <w:rPr>
                <w:rFonts w:ascii="Times New Roman" w:hAnsi="Times New Roman" w:eastAsia="仿宋_GB2312"/>
                <w:sz w:val="24"/>
                <w:szCs w:val="24"/>
              </w:rPr>
            </w:pPr>
          </w:p>
        </w:tc>
      </w:tr>
      <w:tr w14:paraId="16875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Pr>
          <w:p w14:paraId="09BCCC44">
            <w:pPr>
              <w:adjustRightInd w:val="0"/>
              <w:snapToGrid w:val="0"/>
              <w:spacing w:line="560" w:lineRule="exact"/>
              <w:rPr>
                <w:rFonts w:ascii="Times New Roman" w:hAnsi="Times New Roman" w:eastAsia="仿宋_GB2312"/>
                <w:sz w:val="24"/>
                <w:szCs w:val="24"/>
              </w:rPr>
            </w:pPr>
            <w:r>
              <w:rPr>
                <w:rFonts w:ascii="Times New Roman" w:hAnsi="Times New Roman" w:eastAsia="仿宋_GB2312"/>
                <w:sz w:val="24"/>
                <w:szCs w:val="24"/>
              </w:rPr>
              <w:t>剩余被质押/冻结/标记股份数量占其所持股份比例</w:t>
            </w:r>
          </w:p>
        </w:tc>
        <w:tc>
          <w:tcPr>
            <w:tcW w:w="2314" w:type="dxa"/>
          </w:tcPr>
          <w:p w14:paraId="2AF51084">
            <w:pPr>
              <w:adjustRightInd w:val="0"/>
              <w:snapToGrid w:val="0"/>
              <w:spacing w:line="560" w:lineRule="exact"/>
              <w:rPr>
                <w:rFonts w:ascii="Times New Roman" w:hAnsi="Times New Roman" w:eastAsia="仿宋_GB2312"/>
                <w:sz w:val="24"/>
                <w:szCs w:val="24"/>
              </w:rPr>
            </w:pPr>
          </w:p>
        </w:tc>
      </w:tr>
      <w:tr w14:paraId="57235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tcPr>
          <w:p w14:paraId="619BD327">
            <w:pPr>
              <w:adjustRightInd w:val="0"/>
              <w:snapToGrid w:val="0"/>
              <w:spacing w:line="560" w:lineRule="exact"/>
              <w:rPr>
                <w:rFonts w:ascii="Times New Roman" w:hAnsi="Times New Roman" w:eastAsia="仿宋_GB2312"/>
                <w:sz w:val="24"/>
                <w:szCs w:val="24"/>
              </w:rPr>
            </w:pPr>
            <w:r>
              <w:rPr>
                <w:rFonts w:ascii="Times New Roman" w:hAnsi="Times New Roman" w:eastAsia="仿宋_GB2312"/>
                <w:sz w:val="24"/>
                <w:szCs w:val="24"/>
              </w:rPr>
              <w:t>剩余被质押/冻结/标记股份数量占公司总股本比例</w:t>
            </w:r>
          </w:p>
        </w:tc>
        <w:tc>
          <w:tcPr>
            <w:tcW w:w="2314" w:type="dxa"/>
          </w:tcPr>
          <w:p w14:paraId="320078B4">
            <w:pPr>
              <w:adjustRightInd w:val="0"/>
              <w:snapToGrid w:val="0"/>
              <w:spacing w:line="560" w:lineRule="exact"/>
              <w:rPr>
                <w:rFonts w:ascii="Times New Roman" w:hAnsi="Times New Roman" w:eastAsia="仿宋_GB2312"/>
                <w:sz w:val="24"/>
                <w:szCs w:val="24"/>
              </w:rPr>
            </w:pPr>
          </w:p>
        </w:tc>
      </w:tr>
    </w:tbl>
    <w:p w14:paraId="02A7E133">
      <w:pPr>
        <w:overflowPunct w:val="0"/>
        <w:autoSpaceDE w:val="0"/>
        <w:autoSpaceDN w:val="0"/>
        <w:adjustRightIn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说明本次解除质押股份是否用于后续质押及其具体情况。</w:t>
      </w:r>
    </w:p>
    <w:p w14:paraId="7D770E68">
      <w:pPr>
        <w:overflowPunct w:val="0"/>
        <w:autoSpaceDE w:val="0"/>
        <w:autoSpaceDN w:val="0"/>
        <w:adjustRightIn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股东所持公司5%以上的质押股份发生延期等变化的，应当参照本公告格式披露该部分股份当时质押的基本情况及当前最新情况，并说明发生延期等变化的主要原因，是否具备履约能力。涉及控股股东或第一大股东的，还应当说明累计质押股份是否存在平仓风险，对上市公司生产经营、公司治理、业绩补偿义务履行等可能产生的影响，以及拟采取的防范应对措施。</w:t>
      </w:r>
    </w:p>
    <w:p w14:paraId="5B70A46B">
      <w:pPr>
        <w:overflowPunct w:val="0"/>
        <w:autoSpaceDE w:val="0"/>
        <w:autoSpaceDN w:val="0"/>
        <w:adjustRightInd w:val="0"/>
        <w:spacing w:line="560" w:lineRule="exact"/>
        <w:ind w:firstLine="600" w:firstLineChars="200"/>
        <w:rPr>
          <w:rFonts w:ascii="Times New Roman" w:hAnsi="Times New Roman" w:eastAsia="仿宋_GB2312"/>
          <w:sz w:val="30"/>
          <w:szCs w:val="30"/>
        </w:rPr>
      </w:pPr>
    </w:p>
    <w:p w14:paraId="0B60785D">
      <w:pPr>
        <w:adjustRightInd w:val="0"/>
        <w:snapToGrid w:val="0"/>
        <w:spacing w:line="560" w:lineRule="exact"/>
        <w:ind w:firstLine="602" w:firstLineChars="200"/>
        <w:rPr>
          <w:rFonts w:ascii="Times New Roman" w:hAnsi="Times New Roman" w:eastAsia="黑体"/>
          <w:b/>
          <w:sz w:val="30"/>
          <w:szCs w:val="30"/>
        </w:rPr>
      </w:pPr>
      <w:r>
        <w:rPr>
          <w:rFonts w:ascii="Times New Roman" w:hAnsi="Times New Roman" w:eastAsia="黑体"/>
          <w:b/>
          <w:sz w:val="30"/>
          <w:szCs w:val="30"/>
        </w:rPr>
        <w:t>五、上市公司股东股份出现被强制平仓或强制过户风险</w:t>
      </w:r>
    </w:p>
    <w:p w14:paraId="0EF632F2">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上市公司股东及其一致行动人所持公司5%以上的股份出现被强制平仓或强制过户风险时，应当披露相关股东的履约能力、追加担保能力，是否可能导致公司控制权或第一大股东发生变更、是否会影响生产经营和公司治理稳定性、业绩补偿义务履行等。如是，上市公司和股东及其一致行动人还应当说明为化解风险、维护公司生产经营及内部治理的稳定性等拟采取的风险防控措施。</w:t>
      </w:r>
    </w:p>
    <w:p w14:paraId="160D395F">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上述平仓风险或强制过户风险解除的，应当持续披露进展情况。</w:t>
      </w:r>
    </w:p>
    <w:p w14:paraId="145EA19E">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上述股份被强制平仓或强制过户的，应当持续披露进展情况，至少应当包括被强制平仓股份数量、占其持股数量比例、占公司总股本比例，是否导致公司控制权或第一大股东发生变更，是否影响公司生产经营、治理稳定性、业绩补偿义务履行等，并充分说明拟采取的解决措施。</w:t>
      </w:r>
    </w:p>
    <w:p w14:paraId="0D6AF568">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因股份被强制平仓或强制过户，导致股东权益发生变动或公司控制权、第一大股东发生变更的，相关股东还应当按照《上市公司收购管理办法》</w:t>
      </w:r>
      <w:r>
        <w:rPr>
          <w:rFonts w:hint="eastAsia" w:ascii="Times New Roman" w:hAnsi="Times New Roman" w:eastAsia="仿宋_GB2312"/>
          <w:sz w:val="30"/>
          <w:szCs w:val="30"/>
        </w:rPr>
        <w:t>《上市公司股东减持股份管理暂行办法》《上海证券交易所上市公司自律监管指引第15号——股东及董事、高级管理人员减持股份》</w:t>
      </w:r>
      <w:r>
        <w:rPr>
          <w:rFonts w:ascii="Times New Roman" w:hAnsi="Times New Roman" w:eastAsia="仿宋_GB2312"/>
          <w:sz w:val="30"/>
          <w:szCs w:val="30"/>
        </w:rPr>
        <w:t>等相关规定，依法履行信息披露义务。</w:t>
      </w:r>
    </w:p>
    <w:p w14:paraId="5B554370">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3.控股股东存在股份被强制平仓或强制过户风险的，上市公司董事会、处于持续督导期的保荐机构和财务顾问，应当就以下事项进行核查并发表意见：</w:t>
      </w:r>
    </w:p>
    <w:p w14:paraId="7109036A">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（1）是否可能导致上市公司控制权或第一大股东发生变更。</w:t>
      </w:r>
    </w:p>
    <w:p w14:paraId="01D4F0A6">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（2）对上市公司生产经营、股权结构、公司治理、业绩补偿义务履行等的影响。</w:t>
      </w:r>
    </w:p>
    <w:p w14:paraId="6120BC96">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特此公告。</w:t>
      </w:r>
    </w:p>
    <w:p w14:paraId="3FEFADBF">
      <w:pPr>
        <w:adjustRightInd w:val="0"/>
        <w:snapToGrid w:val="0"/>
        <w:spacing w:line="560" w:lineRule="exact"/>
        <w:ind w:firstLine="600" w:firstLineChars="200"/>
        <w:rPr>
          <w:rFonts w:ascii="Times New Roman" w:hAnsi="Times New Roman" w:eastAsia="仿宋_GB2312"/>
          <w:sz w:val="30"/>
          <w:szCs w:val="30"/>
        </w:rPr>
      </w:pPr>
    </w:p>
    <w:p w14:paraId="68E94E67">
      <w:pPr>
        <w:adjustRightInd w:val="0"/>
        <w:snapToGrid w:val="0"/>
        <w:spacing w:line="560" w:lineRule="exact"/>
        <w:jc w:val="right"/>
        <w:rPr>
          <w:rFonts w:ascii="仿宋_GB2312" w:hAnsi="Times New Roman" w:eastAsia="仿宋_GB2312"/>
          <w:sz w:val="30"/>
          <w:szCs w:val="30"/>
        </w:rPr>
      </w:pPr>
      <w:r>
        <w:rPr>
          <w:rFonts w:hint="eastAsia" w:ascii="仿宋_GB2312" w:hAnsi="Times New Roman" w:eastAsia="仿宋_GB2312"/>
          <w:sz w:val="30"/>
          <w:szCs w:val="30"/>
        </w:rPr>
        <w:t>XXXX股份有限公司董事会</w:t>
      </w:r>
    </w:p>
    <w:p w14:paraId="5971B356">
      <w:pPr>
        <w:adjustRightInd w:val="0"/>
        <w:snapToGrid w:val="0"/>
        <w:spacing w:line="560" w:lineRule="exact"/>
        <w:ind w:firstLine="6750" w:firstLineChars="2250"/>
        <w:rPr>
          <w:rFonts w:ascii="Times New Roman" w:hAnsi="Times New Roman" w:eastAsia="仿宋_GB2312"/>
          <w:sz w:val="30"/>
          <w:szCs w:val="30"/>
        </w:rPr>
      </w:pPr>
      <w:r>
        <w:rPr>
          <w:rFonts w:ascii="Times New Roman" w:hAnsi="Times New Roman" w:eastAsia="仿宋_GB2312"/>
          <w:sz w:val="30"/>
          <w:szCs w:val="30"/>
        </w:rPr>
        <w:t>年  月  日</w:t>
      </w:r>
    </w:p>
    <w:p w14:paraId="79F9D5FC">
      <w:pPr>
        <w:adjustRightInd w:val="0"/>
        <w:snapToGrid w:val="0"/>
        <w:spacing w:line="560" w:lineRule="exact"/>
        <w:ind w:firstLine="6750" w:firstLineChars="2250"/>
        <w:rPr>
          <w:rFonts w:ascii="Times New Roman" w:hAnsi="Times New Roman"/>
          <w:color w:val="000000"/>
          <w:sz w:val="30"/>
          <w:szCs w:val="30"/>
        </w:rPr>
      </w:pPr>
    </w:p>
    <w:p w14:paraId="00932C65">
      <w:pPr>
        <w:numPr>
          <w:ilvl w:val="0"/>
          <w:numId w:val="2"/>
        </w:numPr>
        <w:adjustRightInd w:val="0"/>
        <w:snapToGrid w:val="0"/>
        <w:spacing w:line="560" w:lineRule="exact"/>
        <w:rPr>
          <w:rFonts w:ascii="仿宋_GB2312" w:hAnsi="Times New Roman" w:eastAsia="仿宋_GB2312"/>
          <w:b/>
          <w:sz w:val="30"/>
          <w:szCs w:val="30"/>
        </w:rPr>
      </w:pPr>
      <w:r>
        <w:rPr>
          <w:rFonts w:hint="eastAsia" w:ascii="仿宋_GB2312" w:hAnsi="Times New Roman" w:eastAsia="仿宋_GB2312"/>
          <w:b/>
          <w:sz w:val="30"/>
          <w:szCs w:val="30"/>
        </w:rPr>
        <w:t>报备文件</w:t>
      </w:r>
    </w:p>
    <w:p w14:paraId="291ADE4F">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1.证明此次股份质押/解质/冻结/解冻/标记/解除标记及其他权利受限的书面文件</w:t>
      </w:r>
    </w:p>
    <w:p w14:paraId="06CF3859">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2.中国证券登记结算有限责任公司上海分公司、证券公司出具的相关证明（如适用）</w:t>
      </w:r>
    </w:p>
    <w:p w14:paraId="56B15D6C">
      <w:pPr>
        <w:adjustRightInd w:val="0"/>
        <w:snapToGrid w:val="0"/>
        <w:spacing w:line="560" w:lineRule="exact"/>
        <w:ind w:firstLine="600" w:firstLineChars="200"/>
        <w:rPr>
          <w:rFonts w:ascii="Times New Roman" w:hAnsi="Times New Roman" w:eastAsia="仿宋_GB2312"/>
          <w:sz w:val="30"/>
          <w:szCs w:val="30"/>
        </w:rPr>
      </w:pPr>
      <w:r>
        <w:rPr>
          <w:rFonts w:hint="eastAsia" w:ascii="Times New Roman" w:hAnsi="Times New Roman" w:eastAsia="仿宋_GB2312"/>
          <w:sz w:val="30"/>
          <w:szCs w:val="30"/>
        </w:rPr>
        <w:t>3</w:t>
      </w:r>
      <w:r>
        <w:rPr>
          <w:rFonts w:ascii="Times New Roman" w:hAnsi="Times New Roman" w:eastAsia="仿宋_GB2312"/>
          <w:sz w:val="30"/>
          <w:szCs w:val="30"/>
        </w:rPr>
        <w:t>.中介机构的书面意见（如适用）</w:t>
      </w:r>
    </w:p>
    <w:p w14:paraId="6D59EB6F">
      <w:pPr>
        <w:adjustRightInd w:val="0"/>
        <w:snapToGrid w:val="0"/>
        <w:spacing w:line="560" w:lineRule="exact"/>
        <w:ind w:firstLine="600" w:firstLineChars="200"/>
        <w:rPr>
          <w:rFonts w:ascii="Times New Roman" w:hAnsi="Times New Roman" w:eastAsia="仿宋_GB2312"/>
          <w:sz w:val="30"/>
          <w:szCs w:val="30"/>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00500000000000000"/>
    <w:charset w:val="86"/>
    <w:family w:val="modern"/>
    <w:pitch w:val="default"/>
    <w:sig w:usb0="A00002BF" w:usb1="584F6CFA" w:usb2="00000012" w:usb3="00000000" w:csb0="00040001" w:csb1="00000000"/>
  </w:font>
  <w:font w:name="微软雅黑">
    <w:altName w:val="黑体"/>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noto sans thai">
    <w:panose1 w:val="020B0502040504020204"/>
    <w:charset w:val="00"/>
    <w:family w:val="auto"/>
    <w:pitch w:val="default"/>
    <w:sig w:usb0="81000063" w:usb1="00002000" w:usb2="00000000" w:usb3="00000000" w:csb0="0001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29BDB">
    <w:pPr>
      <w:pStyle w:val="5"/>
      <w:jc w:val="center"/>
    </w:pPr>
    <w:r>
      <w:fldChar w:fldCharType="begin"/>
    </w:r>
    <w:r>
      <w:instrText xml:space="preserve"> PAGE   \* MERGEFORMAT </w:instrText>
    </w:r>
    <w:r>
      <w:fldChar w:fldCharType="separate"/>
    </w:r>
    <w:r>
      <w:rPr>
        <w:lang w:val="zh-CN"/>
      </w:rPr>
      <w:t>10</w:t>
    </w:r>
    <w:r>
      <w:fldChar w:fldCharType="end"/>
    </w:r>
  </w:p>
  <w:p w14:paraId="2E621A9E">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0E53F">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180056"/>
    <w:multiLevelType w:val="multilevel"/>
    <w:tmpl w:val="53180056"/>
    <w:lvl w:ilvl="0" w:tentative="0">
      <w:start w:val="1"/>
      <w:numFmt w:val="bullet"/>
      <w:lvlText w:val=""/>
      <w:lvlJc w:val="left"/>
      <w:pPr>
        <w:ind w:left="1022" w:hanging="420"/>
      </w:pPr>
      <w:rPr>
        <w:rFonts w:hint="default" w:ascii="Wingdings" w:hAnsi="Wingdings"/>
      </w:rPr>
    </w:lvl>
    <w:lvl w:ilvl="1" w:tentative="0">
      <w:start w:val="1"/>
      <w:numFmt w:val="bullet"/>
      <w:lvlText w:val=""/>
      <w:lvlJc w:val="left"/>
      <w:pPr>
        <w:ind w:left="1442" w:hanging="420"/>
      </w:pPr>
      <w:rPr>
        <w:rFonts w:hint="default" w:ascii="Wingdings" w:hAnsi="Wingdings"/>
      </w:rPr>
    </w:lvl>
    <w:lvl w:ilvl="2" w:tentative="0">
      <w:start w:val="1"/>
      <w:numFmt w:val="bullet"/>
      <w:lvlText w:val=""/>
      <w:lvlJc w:val="left"/>
      <w:pPr>
        <w:ind w:left="1862" w:hanging="420"/>
      </w:pPr>
      <w:rPr>
        <w:rFonts w:hint="default" w:ascii="Wingdings" w:hAnsi="Wingdings"/>
      </w:rPr>
    </w:lvl>
    <w:lvl w:ilvl="3" w:tentative="0">
      <w:start w:val="1"/>
      <w:numFmt w:val="bullet"/>
      <w:lvlText w:val=""/>
      <w:lvlJc w:val="left"/>
      <w:pPr>
        <w:ind w:left="2282" w:hanging="420"/>
      </w:pPr>
      <w:rPr>
        <w:rFonts w:hint="default" w:ascii="Wingdings" w:hAnsi="Wingdings"/>
      </w:rPr>
    </w:lvl>
    <w:lvl w:ilvl="4" w:tentative="0">
      <w:start w:val="1"/>
      <w:numFmt w:val="bullet"/>
      <w:lvlText w:val=""/>
      <w:lvlJc w:val="left"/>
      <w:pPr>
        <w:ind w:left="2702" w:hanging="420"/>
      </w:pPr>
      <w:rPr>
        <w:rFonts w:hint="default" w:ascii="Wingdings" w:hAnsi="Wingdings"/>
      </w:rPr>
    </w:lvl>
    <w:lvl w:ilvl="5" w:tentative="0">
      <w:start w:val="1"/>
      <w:numFmt w:val="bullet"/>
      <w:lvlText w:val=""/>
      <w:lvlJc w:val="left"/>
      <w:pPr>
        <w:ind w:left="3122" w:hanging="420"/>
      </w:pPr>
      <w:rPr>
        <w:rFonts w:hint="default" w:ascii="Wingdings" w:hAnsi="Wingdings"/>
      </w:rPr>
    </w:lvl>
    <w:lvl w:ilvl="6" w:tentative="0">
      <w:start w:val="1"/>
      <w:numFmt w:val="bullet"/>
      <w:lvlText w:val=""/>
      <w:lvlJc w:val="left"/>
      <w:pPr>
        <w:ind w:left="3542" w:hanging="420"/>
      </w:pPr>
      <w:rPr>
        <w:rFonts w:hint="default" w:ascii="Wingdings" w:hAnsi="Wingdings"/>
      </w:rPr>
    </w:lvl>
    <w:lvl w:ilvl="7" w:tentative="0">
      <w:start w:val="1"/>
      <w:numFmt w:val="bullet"/>
      <w:lvlText w:val=""/>
      <w:lvlJc w:val="left"/>
      <w:pPr>
        <w:ind w:left="3962" w:hanging="420"/>
      </w:pPr>
      <w:rPr>
        <w:rFonts w:hint="default" w:ascii="Wingdings" w:hAnsi="Wingdings"/>
      </w:rPr>
    </w:lvl>
    <w:lvl w:ilvl="8" w:tentative="0">
      <w:start w:val="1"/>
      <w:numFmt w:val="bullet"/>
      <w:lvlText w:val=""/>
      <w:lvlJc w:val="left"/>
      <w:pPr>
        <w:ind w:left="4382" w:hanging="420"/>
      </w:pPr>
      <w:rPr>
        <w:rFonts w:hint="default" w:ascii="Wingdings" w:hAnsi="Wingdings"/>
      </w:rPr>
    </w:lvl>
  </w:abstractNum>
  <w:abstractNum w:abstractNumId="1">
    <w:nsid w:val="6EBF7581"/>
    <w:multiLevelType w:val="multilevel"/>
    <w:tmpl w:val="6EBF7581"/>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NotTrackMoves/>
  <w:attachedTemplate r:id="rId1"/>
  <w:trackRevisions w:val="1"/>
  <w:documentProtection w:formatting="1"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32B"/>
    <w:rsid w:val="000076A3"/>
    <w:rsid w:val="000150AC"/>
    <w:rsid w:val="000153A4"/>
    <w:rsid w:val="000255B3"/>
    <w:rsid w:val="000334EE"/>
    <w:rsid w:val="00034037"/>
    <w:rsid w:val="00071654"/>
    <w:rsid w:val="000725A7"/>
    <w:rsid w:val="000734AA"/>
    <w:rsid w:val="000763E4"/>
    <w:rsid w:val="00077557"/>
    <w:rsid w:val="00077E8D"/>
    <w:rsid w:val="000848E5"/>
    <w:rsid w:val="00087915"/>
    <w:rsid w:val="00090C0C"/>
    <w:rsid w:val="000916B1"/>
    <w:rsid w:val="00094DB7"/>
    <w:rsid w:val="000968FD"/>
    <w:rsid w:val="000977F9"/>
    <w:rsid w:val="000A0370"/>
    <w:rsid w:val="000A2727"/>
    <w:rsid w:val="000B784A"/>
    <w:rsid w:val="000C0FDD"/>
    <w:rsid w:val="000E7D39"/>
    <w:rsid w:val="0010006A"/>
    <w:rsid w:val="00101AB3"/>
    <w:rsid w:val="00110A1C"/>
    <w:rsid w:val="001141AB"/>
    <w:rsid w:val="00116272"/>
    <w:rsid w:val="00122017"/>
    <w:rsid w:val="0013796E"/>
    <w:rsid w:val="00140908"/>
    <w:rsid w:val="00143AB8"/>
    <w:rsid w:val="00143E01"/>
    <w:rsid w:val="00155794"/>
    <w:rsid w:val="00155ECA"/>
    <w:rsid w:val="00157815"/>
    <w:rsid w:val="0016137D"/>
    <w:rsid w:val="00161D8C"/>
    <w:rsid w:val="00166601"/>
    <w:rsid w:val="00170144"/>
    <w:rsid w:val="0017214F"/>
    <w:rsid w:val="00172518"/>
    <w:rsid w:val="0017628A"/>
    <w:rsid w:val="0018285E"/>
    <w:rsid w:val="00182E90"/>
    <w:rsid w:val="00186FEF"/>
    <w:rsid w:val="001945C9"/>
    <w:rsid w:val="001952C2"/>
    <w:rsid w:val="00195DDC"/>
    <w:rsid w:val="00197568"/>
    <w:rsid w:val="001A1FA5"/>
    <w:rsid w:val="001A7A51"/>
    <w:rsid w:val="001B7B16"/>
    <w:rsid w:val="001C1C74"/>
    <w:rsid w:val="001C3EDA"/>
    <w:rsid w:val="001C568C"/>
    <w:rsid w:val="001D3F89"/>
    <w:rsid w:val="001D7B7F"/>
    <w:rsid w:val="001E365D"/>
    <w:rsid w:val="001E3C91"/>
    <w:rsid w:val="001E42F5"/>
    <w:rsid w:val="001E54D8"/>
    <w:rsid w:val="001F6001"/>
    <w:rsid w:val="00203666"/>
    <w:rsid w:val="00204F1B"/>
    <w:rsid w:val="002123D1"/>
    <w:rsid w:val="00213773"/>
    <w:rsid w:val="0021474B"/>
    <w:rsid w:val="0021622C"/>
    <w:rsid w:val="00216DEC"/>
    <w:rsid w:val="00223087"/>
    <w:rsid w:val="002247D2"/>
    <w:rsid w:val="00235E24"/>
    <w:rsid w:val="00237BA7"/>
    <w:rsid w:val="00247903"/>
    <w:rsid w:val="00251E11"/>
    <w:rsid w:val="002536E7"/>
    <w:rsid w:val="00255AE4"/>
    <w:rsid w:val="0026116A"/>
    <w:rsid w:val="00261DB2"/>
    <w:rsid w:val="00263BD4"/>
    <w:rsid w:val="002670D1"/>
    <w:rsid w:val="002731E9"/>
    <w:rsid w:val="00285EC8"/>
    <w:rsid w:val="002865F1"/>
    <w:rsid w:val="002955AD"/>
    <w:rsid w:val="00296B87"/>
    <w:rsid w:val="002A0A2A"/>
    <w:rsid w:val="002A0ED2"/>
    <w:rsid w:val="002A25FD"/>
    <w:rsid w:val="002A6D6E"/>
    <w:rsid w:val="002B1B80"/>
    <w:rsid w:val="002B22EE"/>
    <w:rsid w:val="002B7540"/>
    <w:rsid w:val="002C24E9"/>
    <w:rsid w:val="002D6971"/>
    <w:rsid w:val="002D7351"/>
    <w:rsid w:val="002E4280"/>
    <w:rsid w:val="002F177B"/>
    <w:rsid w:val="002F1BED"/>
    <w:rsid w:val="003009B5"/>
    <w:rsid w:val="0030498A"/>
    <w:rsid w:val="00304C4B"/>
    <w:rsid w:val="00311D4C"/>
    <w:rsid w:val="00312051"/>
    <w:rsid w:val="0031291B"/>
    <w:rsid w:val="0032032D"/>
    <w:rsid w:val="00320E80"/>
    <w:rsid w:val="003245A1"/>
    <w:rsid w:val="00324E20"/>
    <w:rsid w:val="0032546D"/>
    <w:rsid w:val="003351FA"/>
    <w:rsid w:val="0035051D"/>
    <w:rsid w:val="003512CC"/>
    <w:rsid w:val="0035266B"/>
    <w:rsid w:val="003547D0"/>
    <w:rsid w:val="0036072F"/>
    <w:rsid w:val="00364234"/>
    <w:rsid w:val="003644EB"/>
    <w:rsid w:val="00366227"/>
    <w:rsid w:val="00373B0C"/>
    <w:rsid w:val="00380391"/>
    <w:rsid w:val="00380E39"/>
    <w:rsid w:val="00384075"/>
    <w:rsid w:val="00393844"/>
    <w:rsid w:val="00393D8D"/>
    <w:rsid w:val="00395F7C"/>
    <w:rsid w:val="003A06B3"/>
    <w:rsid w:val="003B2D94"/>
    <w:rsid w:val="003B46A7"/>
    <w:rsid w:val="003C0338"/>
    <w:rsid w:val="003C0775"/>
    <w:rsid w:val="003C0868"/>
    <w:rsid w:val="003C09BC"/>
    <w:rsid w:val="003C175C"/>
    <w:rsid w:val="003C323E"/>
    <w:rsid w:val="003C5638"/>
    <w:rsid w:val="003D190A"/>
    <w:rsid w:val="003D35EA"/>
    <w:rsid w:val="003E2941"/>
    <w:rsid w:val="003F0746"/>
    <w:rsid w:val="003F44B4"/>
    <w:rsid w:val="003F7BC4"/>
    <w:rsid w:val="00412D8B"/>
    <w:rsid w:val="004141EE"/>
    <w:rsid w:val="004151F2"/>
    <w:rsid w:val="00417DA5"/>
    <w:rsid w:val="00420870"/>
    <w:rsid w:val="004236AB"/>
    <w:rsid w:val="00423CCA"/>
    <w:rsid w:val="004243AE"/>
    <w:rsid w:val="00427C6C"/>
    <w:rsid w:val="00432207"/>
    <w:rsid w:val="0044528F"/>
    <w:rsid w:val="0045253F"/>
    <w:rsid w:val="004571A7"/>
    <w:rsid w:val="00463B15"/>
    <w:rsid w:val="00470465"/>
    <w:rsid w:val="004814CC"/>
    <w:rsid w:val="004865FA"/>
    <w:rsid w:val="00487DA4"/>
    <w:rsid w:val="004936B5"/>
    <w:rsid w:val="00493863"/>
    <w:rsid w:val="00495CC2"/>
    <w:rsid w:val="004A0DDF"/>
    <w:rsid w:val="004A3613"/>
    <w:rsid w:val="004A4648"/>
    <w:rsid w:val="004A6494"/>
    <w:rsid w:val="004A7DB3"/>
    <w:rsid w:val="004B5139"/>
    <w:rsid w:val="004B51F7"/>
    <w:rsid w:val="004C245F"/>
    <w:rsid w:val="004C3D9E"/>
    <w:rsid w:val="004C532B"/>
    <w:rsid w:val="004D07FC"/>
    <w:rsid w:val="004D1B15"/>
    <w:rsid w:val="004D2535"/>
    <w:rsid w:val="004D7B47"/>
    <w:rsid w:val="004E36C9"/>
    <w:rsid w:val="004E5615"/>
    <w:rsid w:val="00504DAC"/>
    <w:rsid w:val="00514B95"/>
    <w:rsid w:val="00524382"/>
    <w:rsid w:val="005274C4"/>
    <w:rsid w:val="00535136"/>
    <w:rsid w:val="005401B3"/>
    <w:rsid w:val="00547D86"/>
    <w:rsid w:val="00552BB1"/>
    <w:rsid w:val="005572FE"/>
    <w:rsid w:val="005578C6"/>
    <w:rsid w:val="00560F1F"/>
    <w:rsid w:val="005617CB"/>
    <w:rsid w:val="00566EE5"/>
    <w:rsid w:val="00571AC3"/>
    <w:rsid w:val="0057257E"/>
    <w:rsid w:val="00573F43"/>
    <w:rsid w:val="005751EF"/>
    <w:rsid w:val="005758D5"/>
    <w:rsid w:val="00582FE1"/>
    <w:rsid w:val="0058589A"/>
    <w:rsid w:val="00587B60"/>
    <w:rsid w:val="005908F3"/>
    <w:rsid w:val="00591DA7"/>
    <w:rsid w:val="005925A6"/>
    <w:rsid w:val="00596016"/>
    <w:rsid w:val="005A2285"/>
    <w:rsid w:val="005A51E5"/>
    <w:rsid w:val="005B2B04"/>
    <w:rsid w:val="005B6E2A"/>
    <w:rsid w:val="005C7855"/>
    <w:rsid w:val="005D04E2"/>
    <w:rsid w:val="005D065B"/>
    <w:rsid w:val="005D0939"/>
    <w:rsid w:val="005D1069"/>
    <w:rsid w:val="005F37D5"/>
    <w:rsid w:val="006001D9"/>
    <w:rsid w:val="00601A51"/>
    <w:rsid w:val="00602AC0"/>
    <w:rsid w:val="00606B5B"/>
    <w:rsid w:val="00624365"/>
    <w:rsid w:val="006256ED"/>
    <w:rsid w:val="00626924"/>
    <w:rsid w:val="00637906"/>
    <w:rsid w:val="00650AA5"/>
    <w:rsid w:val="0066014D"/>
    <w:rsid w:val="00661934"/>
    <w:rsid w:val="00661CC2"/>
    <w:rsid w:val="006738EF"/>
    <w:rsid w:val="00682E2D"/>
    <w:rsid w:val="00683BA6"/>
    <w:rsid w:val="0068401A"/>
    <w:rsid w:val="00686601"/>
    <w:rsid w:val="0069476C"/>
    <w:rsid w:val="00694917"/>
    <w:rsid w:val="00695378"/>
    <w:rsid w:val="006A3142"/>
    <w:rsid w:val="006A46BB"/>
    <w:rsid w:val="006A62B0"/>
    <w:rsid w:val="006B4345"/>
    <w:rsid w:val="006C3C4A"/>
    <w:rsid w:val="006C4BEA"/>
    <w:rsid w:val="006C52F5"/>
    <w:rsid w:val="006C754B"/>
    <w:rsid w:val="006C77B1"/>
    <w:rsid w:val="006D0B5C"/>
    <w:rsid w:val="006D4968"/>
    <w:rsid w:val="006D6467"/>
    <w:rsid w:val="006E5BFC"/>
    <w:rsid w:val="006F0697"/>
    <w:rsid w:val="006F24D9"/>
    <w:rsid w:val="006F608F"/>
    <w:rsid w:val="00705472"/>
    <w:rsid w:val="007114B9"/>
    <w:rsid w:val="00716395"/>
    <w:rsid w:val="00720385"/>
    <w:rsid w:val="0072070E"/>
    <w:rsid w:val="007304B9"/>
    <w:rsid w:val="00730BBE"/>
    <w:rsid w:val="007359F3"/>
    <w:rsid w:val="0074316F"/>
    <w:rsid w:val="0074560D"/>
    <w:rsid w:val="00745FF4"/>
    <w:rsid w:val="007479B8"/>
    <w:rsid w:val="00760366"/>
    <w:rsid w:val="00764BE8"/>
    <w:rsid w:val="007654BE"/>
    <w:rsid w:val="00771755"/>
    <w:rsid w:val="00775081"/>
    <w:rsid w:val="00775185"/>
    <w:rsid w:val="00775A1A"/>
    <w:rsid w:val="00777264"/>
    <w:rsid w:val="007817B1"/>
    <w:rsid w:val="00787F17"/>
    <w:rsid w:val="00793573"/>
    <w:rsid w:val="00795DFB"/>
    <w:rsid w:val="007A2329"/>
    <w:rsid w:val="007A48E4"/>
    <w:rsid w:val="007A62C6"/>
    <w:rsid w:val="007B1146"/>
    <w:rsid w:val="007B5BDE"/>
    <w:rsid w:val="007B6135"/>
    <w:rsid w:val="007B7A70"/>
    <w:rsid w:val="007C096E"/>
    <w:rsid w:val="007C1AB3"/>
    <w:rsid w:val="007C2126"/>
    <w:rsid w:val="007C25A5"/>
    <w:rsid w:val="007C33B5"/>
    <w:rsid w:val="007C5609"/>
    <w:rsid w:val="007D1001"/>
    <w:rsid w:val="007D35E5"/>
    <w:rsid w:val="007E654D"/>
    <w:rsid w:val="007F5CED"/>
    <w:rsid w:val="007F7369"/>
    <w:rsid w:val="008041E5"/>
    <w:rsid w:val="00807154"/>
    <w:rsid w:val="00811450"/>
    <w:rsid w:val="00815137"/>
    <w:rsid w:val="00822D94"/>
    <w:rsid w:val="00824E68"/>
    <w:rsid w:val="008339A7"/>
    <w:rsid w:val="008345D9"/>
    <w:rsid w:val="0084359E"/>
    <w:rsid w:val="0085066E"/>
    <w:rsid w:val="00851661"/>
    <w:rsid w:val="00857C5B"/>
    <w:rsid w:val="00861BCB"/>
    <w:rsid w:val="00864AD9"/>
    <w:rsid w:val="00873AA5"/>
    <w:rsid w:val="008764BB"/>
    <w:rsid w:val="00876D10"/>
    <w:rsid w:val="00887EB6"/>
    <w:rsid w:val="00893732"/>
    <w:rsid w:val="008A0C15"/>
    <w:rsid w:val="008A136C"/>
    <w:rsid w:val="008A7E8C"/>
    <w:rsid w:val="008C4370"/>
    <w:rsid w:val="008C4658"/>
    <w:rsid w:val="008C6DA0"/>
    <w:rsid w:val="008D192F"/>
    <w:rsid w:val="008E1844"/>
    <w:rsid w:val="008E2546"/>
    <w:rsid w:val="008E4C9F"/>
    <w:rsid w:val="008E73C7"/>
    <w:rsid w:val="008F0C78"/>
    <w:rsid w:val="008F3298"/>
    <w:rsid w:val="008F5C93"/>
    <w:rsid w:val="008F6BCA"/>
    <w:rsid w:val="008F6E64"/>
    <w:rsid w:val="00900C02"/>
    <w:rsid w:val="00901610"/>
    <w:rsid w:val="009024A4"/>
    <w:rsid w:val="00906670"/>
    <w:rsid w:val="00906C85"/>
    <w:rsid w:val="00907815"/>
    <w:rsid w:val="00911AB5"/>
    <w:rsid w:val="009372D5"/>
    <w:rsid w:val="00937BD1"/>
    <w:rsid w:val="009412FE"/>
    <w:rsid w:val="00941DFD"/>
    <w:rsid w:val="00943B90"/>
    <w:rsid w:val="00946349"/>
    <w:rsid w:val="00961C60"/>
    <w:rsid w:val="009664D8"/>
    <w:rsid w:val="00983CFE"/>
    <w:rsid w:val="00987AA3"/>
    <w:rsid w:val="009A4A55"/>
    <w:rsid w:val="009A701B"/>
    <w:rsid w:val="009B0BCE"/>
    <w:rsid w:val="009B26C8"/>
    <w:rsid w:val="009B58DA"/>
    <w:rsid w:val="009C13E7"/>
    <w:rsid w:val="009C3453"/>
    <w:rsid w:val="009C4616"/>
    <w:rsid w:val="009C71D1"/>
    <w:rsid w:val="009D2B1A"/>
    <w:rsid w:val="009D3E46"/>
    <w:rsid w:val="009E0397"/>
    <w:rsid w:val="009E2FEF"/>
    <w:rsid w:val="009E381A"/>
    <w:rsid w:val="009E62A7"/>
    <w:rsid w:val="009F087B"/>
    <w:rsid w:val="009F1558"/>
    <w:rsid w:val="009F7FDB"/>
    <w:rsid w:val="00A003F1"/>
    <w:rsid w:val="00A00EEF"/>
    <w:rsid w:val="00A03934"/>
    <w:rsid w:val="00A066D9"/>
    <w:rsid w:val="00A07C81"/>
    <w:rsid w:val="00A1389C"/>
    <w:rsid w:val="00A20713"/>
    <w:rsid w:val="00A20C42"/>
    <w:rsid w:val="00A212CC"/>
    <w:rsid w:val="00A22027"/>
    <w:rsid w:val="00A258D6"/>
    <w:rsid w:val="00A27C43"/>
    <w:rsid w:val="00A35193"/>
    <w:rsid w:val="00A445C3"/>
    <w:rsid w:val="00A47EB9"/>
    <w:rsid w:val="00A57DC2"/>
    <w:rsid w:val="00A6078D"/>
    <w:rsid w:val="00A62633"/>
    <w:rsid w:val="00A772E3"/>
    <w:rsid w:val="00A975DB"/>
    <w:rsid w:val="00AB3BDB"/>
    <w:rsid w:val="00AB6B94"/>
    <w:rsid w:val="00AC0312"/>
    <w:rsid w:val="00AC2FAF"/>
    <w:rsid w:val="00AC4CF3"/>
    <w:rsid w:val="00AC7664"/>
    <w:rsid w:val="00AD62A7"/>
    <w:rsid w:val="00AE0626"/>
    <w:rsid w:val="00AE08E7"/>
    <w:rsid w:val="00AE1221"/>
    <w:rsid w:val="00AE336F"/>
    <w:rsid w:val="00AF4797"/>
    <w:rsid w:val="00B01756"/>
    <w:rsid w:val="00B02DEE"/>
    <w:rsid w:val="00B05A68"/>
    <w:rsid w:val="00B11996"/>
    <w:rsid w:val="00B11B44"/>
    <w:rsid w:val="00B128D6"/>
    <w:rsid w:val="00B17DAF"/>
    <w:rsid w:val="00B26CE4"/>
    <w:rsid w:val="00B3213C"/>
    <w:rsid w:val="00B33908"/>
    <w:rsid w:val="00B359C3"/>
    <w:rsid w:val="00B362C8"/>
    <w:rsid w:val="00B36BA1"/>
    <w:rsid w:val="00B37DC0"/>
    <w:rsid w:val="00B41BD7"/>
    <w:rsid w:val="00B50A1D"/>
    <w:rsid w:val="00B528ED"/>
    <w:rsid w:val="00B53B85"/>
    <w:rsid w:val="00B54DA0"/>
    <w:rsid w:val="00B55B11"/>
    <w:rsid w:val="00B5711A"/>
    <w:rsid w:val="00B61853"/>
    <w:rsid w:val="00B61D4D"/>
    <w:rsid w:val="00B63234"/>
    <w:rsid w:val="00B65537"/>
    <w:rsid w:val="00B6661F"/>
    <w:rsid w:val="00B6721E"/>
    <w:rsid w:val="00B7076D"/>
    <w:rsid w:val="00B74557"/>
    <w:rsid w:val="00B801AE"/>
    <w:rsid w:val="00B803FA"/>
    <w:rsid w:val="00B83A79"/>
    <w:rsid w:val="00B859AF"/>
    <w:rsid w:val="00B955B6"/>
    <w:rsid w:val="00BB08AE"/>
    <w:rsid w:val="00BC2021"/>
    <w:rsid w:val="00BC5581"/>
    <w:rsid w:val="00BC7146"/>
    <w:rsid w:val="00BC7FB3"/>
    <w:rsid w:val="00BD2BB3"/>
    <w:rsid w:val="00BD5B54"/>
    <w:rsid w:val="00BD6F9F"/>
    <w:rsid w:val="00BE06F4"/>
    <w:rsid w:val="00BE291B"/>
    <w:rsid w:val="00BF1A84"/>
    <w:rsid w:val="00BF1C82"/>
    <w:rsid w:val="00BF4A64"/>
    <w:rsid w:val="00C00C37"/>
    <w:rsid w:val="00C019FD"/>
    <w:rsid w:val="00C0511F"/>
    <w:rsid w:val="00C05442"/>
    <w:rsid w:val="00C11ADD"/>
    <w:rsid w:val="00C20468"/>
    <w:rsid w:val="00C22A79"/>
    <w:rsid w:val="00C26E8B"/>
    <w:rsid w:val="00C277EB"/>
    <w:rsid w:val="00C32C9A"/>
    <w:rsid w:val="00C33A08"/>
    <w:rsid w:val="00C33FAF"/>
    <w:rsid w:val="00C34B84"/>
    <w:rsid w:val="00C356B5"/>
    <w:rsid w:val="00C36D62"/>
    <w:rsid w:val="00C4618E"/>
    <w:rsid w:val="00C576C4"/>
    <w:rsid w:val="00C66617"/>
    <w:rsid w:val="00C82491"/>
    <w:rsid w:val="00C9122A"/>
    <w:rsid w:val="00C96F26"/>
    <w:rsid w:val="00CA17CC"/>
    <w:rsid w:val="00CA581D"/>
    <w:rsid w:val="00CA7B2B"/>
    <w:rsid w:val="00CB1A60"/>
    <w:rsid w:val="00CB204F"/>
    <w:rsid w:val="00CB320A"/>
    <w:rsid w:val="00CB4207"/>
    <w:rsid w:val="00CB6B6E"/>
    <w:rsid w:val="00CC22A8"/>
    <w:rsid w:val="00CD080D"/>
    <w:rsid w:val="00CD70E0"/>
    <w:rsid w:val="00CE2D97"/>
    <w:rsid w:val="00CF07B2"/>
    <w:rsid w:val="00D0594F"/>
    <w:rsid w:val="00D077E1"/>
    <w:rsid w:val="00D11906"/>
    <w:rsid w:val="00D11B26"/>
    <w:rsid w:val="00D20655"/>
    <w:rsid w:val="00D213FE"/>
    <w:rsid w:val="00D23432"/>
    <w:rsid w:val="00D24E94"/>
    <w:rsid w:val="00D42018"/>
    <w:rsid w:val="00D4644C"/>
    <w:rsid w:val="00D47F4C"/>
    <w:rsid w:val="00D51D40"/>
    <w:rsid w:val="00D53D70"/>
    <w:rsid w:val="00D56935"/>
    <w:rsid w:val="00D60DC3"/>
    <w:rsid w:val="00D6122E"/>
    <w:rsid w:val="00D70416"/>
    <w:rsid w:val="00D76B4D"/>
    <w:rsid w:val="00D80CF6"/>
    <w:rsid w:val="00D856A9"/>
    <w:rsid w:val="00D87682"/>
    <w:rsid w:val="00D95AFA"/>
    <w:rsid w:val="00DA46C8"/>
    <w:rsid w:val="00DB0EDA"/>
    <w:rsid w:val="00DC08B4"/>
    <w:rsid w:val="00DC0FE2"/>
    <w:rsid w:val="00DC458D"/>
    <w:rsid w:val="00DC5CB0"/>
    <w:rsid w:val="00DD53F4"/>
    <w:rsid w:val="00DE068D"/>
    <w:rsid w:val="00DE3E63"/>
    <w:rsid w:val="00DE44FE"/>
    <w:rsid w:val="00DE5248"/>
    <w:rsid w:val="00DE5761"/>
    <w:rsid w:val="00DF6B99"/>
    <w:rsid w:val="00E00CB0"/>
    <w:rsid w:val="00E0161D"/>
    <w:rsid w:val="00E03DC8"/>
    <w:rsid w:val="00E04EA8"/>
    <w:rsid w:val="00E05F16"/>
    <w:rsid w:val="00E16D1E"/>
    <w:rsid w:val="00E27920"/>
    <w:rsid w:val="00E3216C"/>
    <w:rsid w:val="00E326C5"/>
    <w:rsid w:val="00E37EC2"/>
    <w:rsid w:val="00E42A20"/>
    <w:rsid w:val="00E515BD"/>
    <w:rsid w:val="00E5580E"/>
    <w:rsid w:val="00E55CDE"/>
    <w:rsid w:val="00E60879"/>
    <w:rsid w:val="00E72B3D"/>
    <w:rsid w:val="00E7457E"/>
    <w:rsid w:val="00E75875"/>
    <w:rsid w:val="00E759B7"/>
    <w:rsid w:val="00E83424"/>
    <w:rsid w:val="00E84EDF"/>
    <w:rsid w:val="00E851C3"/>
    <w:rsid w:val="00E85E51"/>
    <w:rsid w:val="00E87A7F"/>
    <w:rsid w:val="00E903AD"/>
    <w:rsid w:val="00E94DC9"/>
    <w:rsid w:val="00E975A5"/>
    <w:rsid w:val="00EA33A3"/>
    <w:rsid w:val="00EC0556"/>
    <w:rsid w:val="00EC112A"/>
    <w:rsid w:val="00EC51D8"/>
    <w:rsid w:val="00ED017B"/>
    <w:rsid w:val="00ED469F"/>
    <w:rsid w:val="00ED4BFA"/>
    <w:rsid w:val="00EE2317"/>
    <w:rsid w:val="00F0791E"/>
    <w:rsid w:val="00F12721"/>
    <w:rsid w:val="00F167B8"/>
    <w:rsid w:val="00F17499"/>
    <w:rsid w:val="00F20521"/>
    <w:rsid w:val="00F20948"/>
    <w:rsid w:val="00F20C9B"/>
    <w:rsid w:val="00F2123A"/>
    <w:rsid w:val="00F26F93"/>
    <w:rsid w:val="00F27F32"/>
    <w:rsid w:val="00F33757"/>
    <w:rsid w:val="00F33ED1"/>
    <w:rsid w:val="00F367D2"/>
    <w:rsid w:val="00F434E7"/>
    <w:rsid w:val="00F44154"/>
    <w:rsid w:val="00F465B6"/>
    <w:rsid w:val="00F54C61"/>
    <w:rsid w:val="00F6338B"/>
    <w:rsid w:val="00F843EF"/>
    <w:rsid w:val="00F84CC5"/>
    <w:rsid w:val="00F84FEF"/>
    <w:rsid w:val="00F86BA1"/>
    <w:rsid w:val="00F9266E"/>
    <w:rsid w:val="00FA03C6"/>
    <w:rsid w:val="00FA3C8F"/>
    <w:rsid w:val="00FA73EC"/>
    <w:rsid w:val="00FB5470"/>
    <w:rsid w:val="00FC1FC1"/>
    <w:rsid w:val="00FC513F"/>
    <w:rsid w:val="00FC51D3"/>
    <w:rsid w:val="00FC66A1"/>
    <w:rsid w:val="00FC6EF6"/>
    <w:rsid w:val="00FC7A8A"/>
    <w:rsid w:val="00FD1313"/>
    <w:rsid w:val="00FD2679"/>
    <w:rsid w:val="00FD4432"/>
    <w:rsid w:val="00FE1233"/>
    <w:rsid w:val="00FE1ED4"/>
    <w:rsid w:val="00FE37A1"/>
    <w:rsid w:val="00FE5684"/>
    <w:rsid w:val="00FE73D4"/>
    <w:rsid w:val="00FF0A9A"/>
    <w:rsid w:val="00FF1CD2"/>
    <w:rsid w:val="00FF4A56"/>
    <w:rsid w:val="00FF6DDE"/>
    <w:rsid w:val="3FFCE128"/>
    <w:rsid w:val="42374A1A"/>
    <w:rsid w:val="50663AB0"/>
    <w:rsid w:val="5F9606E2"/>
    <w:rsid w:val="7E6F3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8"/>
    <w:semiHidden/>
    <w:unhideWhenUsed/>
    <w:qFormat/>
    <w:uiPriority w:val="99"/>
    <w:rPr>
      <w:rFonts w:ascii="宋体"/>
      <w:sz w:val="18"/>
      <w:szCs w:val="18"/>
    </w:rPr>
  </w:style>
  <w:style w:type="paragraph" w:styleId="3">
    <w:name w:val="annotation text"/>
    <w:basedOn w:val="1"/>
    <w:link w:val="16"/>
    <w:semiHidden/>
    <w:unhideWhenUsed/>
    <w:qFormat/>
    <w:uiPriority w:val="99"/>
    <w:pPr>
      <w:jc w:val="left"/>
    </w:pPr>
  </w:style>
  <w:style w:type="paragraph" w:styleId="4">
    <w:name w:val="Balloon Text"/>
    <w:basedOn w:val="1"/>
    <w:link w:val="15"/>
    <w:semiHidden/>
    <w:unhideWhenUsed/>
    <w:qFormat/>
    <w:uiPriority w:val="99"/>
    <w:rPr>
      <w:kern w:val="0"/>
      <w:sz w:val="18"/>
      <w:szCs w:val="18"/>
    </w:rPr>
  </w:style>
  <w:style w:type="paragraph" w:styleId="5">
    <w:name w:val="footer"/>
    <w:basedOn w:val="1"/>
    <w:link w:val="12"/>
    <w:unhideWhenUsed/>
    <w:qFormat/>
    <w:uiPriority w:val="99"/>
    <w:pPr>
      <w:tabs>
        <w:tab w:val="center" w:pos="4153"/>
        <w:tab w:val="right" w:pos="8306"/>
      </w:tabs>
      <w:snapToGrid w:val="0"/>
      <w:jc w:val="left"/>
    </w:pPr>
    <w:rPr>
      <w:kern w:val="0"/>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7">
    <w:name w:val="annotation subject"/>
    <w:basedOn w:val="3"/>
    <w:next w:val="3"/>
    <w:link w:val="17"/>
    <w:semiHidden/>
    <w:unhideWhenUsed/>
    <w:qFormat/>
    <w:uiPriority w:val="99"/>
    <w:rPr>
      <w:b/>
      <w:bCs/>
      <w:kern w:val="0"/>
      <w:sz w:val="20"/>
      <w:szCs w:val="20"/>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semiHidden/>
    <w:unhideWhenUsed/>
    <w:qFormat/>
    <w:uiPriority w:val="99"/>
    <w:rPr>
      <w:sz w:val="21"/>
      <w:szCs w:val="21"/>
    </w:rPr>
  </w:style>
  <w:style w:type="character" w:customStyle="1" w:styleId="12">
    <w:name w:val="页脚 字符"/>
    <w:link w:val="5"/>
    <w:qFormat/>
    <w:uiPriority w:val="99"/>
    <w:rPr>
      <w:sz w:val="18"/>
      <w:szCs w:val="18"/>
    </w:rPr>
  </w:style>
  <w:style w:type="character" w:customStyle="1" w:styleId="13">
    <w:name w:val="页眉 字符"/>
    <w:link w:val="6"/>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框文本 字符"/>
    <w:link w:val="4"/>
    <w:semiHidden/>
    <w:qFormat/>
    <w:uiPriority w:val="99"/>
    <w:rPr>
      <w:sz w:val="18"/>
      <w:szCs w:val="18"/>
    </w:rPr>
  </w:style>
  <w:style w:type="character" w:customStyle="1" w:styleId="16">
    <w:name w:val="批注文字 字符"/>
    <w:basedOn w:val="10"/>
    <w:link w:val="3"/>
    <w:semiHidden/>
    <w:qFormat/>
    <w:uiPriority w:val="99"/>
  </w:style>
  <w:style w:type="character" w:customStyle="1" w:styleId="17">
    <w:name w:val="批注主题 字符"/>
    <w:link w:val="7"/>
    <w:semiHidden/>
    <w:qFormat/>
    <w:uiPriority w:val="99"/>
    <w:rPr>
      <w:b/>
      <w:bCs/>
    </w:rPr>
  </w:style>
  <w:style w:type="character" w:customStyle="1" w:styleId="18">
    <w:name w:val="文档结构图 字符"/>
    <w:link w:val="2"/>
    <w:semiHidden/>
    <w:qFormat/>
    <w:uiPriority w:val="99"/>
    <w:rPr>
      <w:rFonts w:ascii="宋体"/>
      <w:kern w:val="2"/>
      <w:sz w:val="18"/>
      <w:szCs w:val="18"/>
    </w:rPr>
  </w:style>
  <w:style w:type="paragraph" w:customStyle="1" w:styleId="19">
    <w:name w:val="修订1"/>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wentinglou/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wdzx97.dot</Template>
  <Pages>10</Pages>
  <Words>665</Words>
  <Characters>3791</Characters>
  <Lines>31</Lines>
  <Paragraphs>8</Paragraphs>
  <TotalTime>0</TotalTime>
  <ScaleCrop>false</ScaleCrop>
  <LinksUpToDate>false</LinksUpToDate>
  <CharactersWithSpaces>4448</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2023-08-04T19:00:00Z</dcterms:created>
  <dc:creator>whzhou</dc:creator>
  <cp:lastModifiedBy>wentinglou</cp:lastModifiedBy>
  <cp:lastPrinted>2021-06-21T21:38:00Z</cp:lastPrinted>
  <dcterms:modified xsi:type="dcterms:W3CDTF">2026-04-22T15:12:29Z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525158F59EFC43D3AB1E76DB166B6CF0_13</vt:lpwstr>
  </property>
</Properties>
</file>