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7B4FA">
      <w:pPr>
        <w:jc w:val="center"/>
        <w:rPr>
          <w:rFonts w:eastAsia="黑体"/>
          <w:b/>
          <w:bCs/>
          <w:sz w:val="36"/>
          <w:szCs w:val="36"/>
        </w:rPr>
      </w:pPr>
      <w:bookmarkStart w:id="0" w:name="_Toc329774866"/>
      <w:bookmarkStart w:id="1" w:name="_Toc359483086"/>
      <w:bookmarkStart w:id="2" w:name="_Toc329786096"/>
      <w:bookmarkStart w:id="3" w:name="_Toc329775046"/>
      <w:r>
        <w:rPr>
          <w:rFonts w:eastAsia="黑体"/>
          <w:b/>
          <w:bCs/>
          <w:sz w:val="36"/>
          <w:szCs w:val="36"/>
        </w:rPr>
        <w:t>第二十</w:t>
      </w:r>
      <w:r>
        <w:rPr>
          <w:rFonts w:hint="eastAsia" w:eastAsia="黑体"/>
          <w:b/>
          <w:bCs/>
          <w:sz w:val="36"/>
          <w:szCs w:val="36"/>
        </w:rPr>
        <w:t>三</w:t>
      </w:r>
      <w:r>
        <w:rPr>
          <w:rFonts w:eastAsia="黑体"/>
          <w:b/>
          <w:bCs/>
          <w:sz w:val="36"/>
          <w:szCs w:val="36"/>
        </w:rPr>
        <w:t xml:space="preserve">号 </w:t>
      </w:r>
      <w:bookmarkEnd w:id="0"/>
      <w:bookmarkEnd w:id="1"/>
      <w:bookmarkEnd w:id="2"/>
      <w:bookmarkEnd w:id="3"/>
      <w:r>
        <w:rPr>
          <w:rFonts w:eastAsia="黑体"/>
          <w:b/>
          <w:bCs/>
          <w:sz w:val="36"/>
          <w:szCs w:val="36"/>
        </w:rPr>
        <w:t>上市公司公开征集</w:t>
      </w:r>
      <w:r>
        <w:rPr>
          <w:rFonts w:hint="eastAsia" w:eastAsia="黑体"/>
          <w:b/>
          <w:bCs/>
          <w:sz w:val="36"/>
          <w:szCs w:val="36"/>
          <w:lang w:val="en-US" w:eastAsia="zh-CN"/>
        </w:rPr>
        <w:t>提案</w:t>
      </w:r>
      <w:r>
        <w:rPr>
          <w:rFonts w:eastAsia="黑体"/>
          <w:b/>
          <w:bCs/>
          <w:sz w:val="36"/>
          <w:szCs w:val="36"/>
        </w:rPr>
        <w:t>权、</w:t>
      </w:r>
      <w:r>
        <w:rPr>
          <w:rFonts w:hint="eastAsia" w:eastAsia="黑体"/>
          <w:b/>
          <w:bCs/>
          <w:sz w:val="36"/>
          <w:szCs w:val="36"/>
          <w:lang w:val="en-US" w:eastAsia="zh-CN"/>
        </w:rPr>
        <w:t>投票</w:t>
      </w:r>
      <w:r>
        <w:rPr>
          <w:rFonts w:eastAsia="黑体"/>
          <w:b/>
          <w:bCs/>
          <w:sz w:val="36"/>
          <w:szCs w:val="36"/>
        </w:rPr>
        <w:t>权公告</w:t>
      </w:r>
    </w:p>
    <w:p w14:paraId="11651477">
      <w:pPr>
        <w:spacing w:line="560" w:lineRule="exact"/>
        <w:rPr>
          <w:rFonts w:eastAsia="黑体"/>
          <w:b/>
          <w:color w:val="000000"/>
          <w:sz w:val="28"/>
          <w:szCs w:val="28"/>
        </w:rPr>
      </w:pPr>
    </w:p>
    <w:p w14:paraId="31F5011E">
      <w:pPr>
        <w:autoSpaceDE w:val="0"/>
        <w:autoSpaceDN w:val="0"/>
        <w:adjustRightInd w:val="0"/>
        <w:snapToGrid w:val="0"/>
        <w:spacing w:line="560" w:lineRule="exact"/>
        <w:rPr>
          <w:rFonts w:eastAsia="仿宋_GB2312"/>
          <w:b/>
          <w:sz w:val="30"/>
          <w:szCs w:val="30"/>
        </w:rPr>
      </w:pPr>
      <w:r>
        <w:rPr>
          <w:rFonts w:eastAsia="仿宋_GB2312"/>
          <w:b/>
          <w:sz w:val="30"/>
          <w:szCs w:val="30"/>
        </w:rPr>
        <w:t>适用情形：</w:t>
      </w:r>
    </w:p>
    <w:p w14:paraId="3230C295">
      <w:pPr>
        <w:spacing w:line="560" w:lineRule="exact"/>
        <w:ind w:firstLine="600" w:firstLineChars="200"/>
        <w:rPr>
          <w:sz w:val="24"/>
        </w:rPr>
      </w:pPr>
      <w:r>
        <w:rPr>
          <w:rFonts w:eastAsia="仿宋_GB2312"/>
          <w:color w:val="000000"/>
          <w:sz w:val="30"/>
          <w:szCs w:val="30"/>
        </w:rPr>
        <w:t>编制上市公司董事会/独立董事/持有1%以上有表决权股份的股东/投资者保护机构公开征集股东会投票权</w:t>
      </w:r>
      <w:r>
        <w:rPr>
          <w:rFonts w:hint="eastAsia" w:eastAsia="仿宋_GB2312"/>
          <w:color w:val="000000"/>
          <w:sz w:val="30"/>
          <w:szCs w:val="30"/>
        </w:rPr>
        <w:t>/</w:t>
      </w:r>
      <w:r>
        <w:rPr>
          <w:rFonts w:eastAsia="仿宋_GB2312"/>
          <w:color w:val="000000"/>
          <w:sz w:val="30"/>
          <w:szCs w:val="30"/>
        </w:rPr>
        <w:t>提案权的公告，适用本公告格式。公开征集其他股东权利的公告，参照适用本公告格式。</w:t>
      </w:r>
      <w:bookmarkStart w:id="4" w:name="_GoBack"/>
      <w:bookmarkEnd w:id="4"/>
    </w:p>
    <w:p w14:paraId="059E3FDC">
      <w:pPr>
        <w:adjustRightInd w:val="0"/>
        <w:snapToGrid w:val="0"/>
        <w:spacing w:line="560" w:lineRule="exact"/>
        <w:rPr>
          <w:rFonts w:eastAsia="仿宋_GB2312"/>
          <w:sz w:val="30"/>
          <w:szCs w:val="30"/>
        </w:rPr>
      </w:pPr>
    </w:p>
    <w:p w14:paraId="54A62EFF">
      <w:pPr>
        <w:adjustRightInd w:val="0"/>
        <w:snapToGrid w:val="0"/>
        <w:spacing w:line="560" w:lineRule="exact"/>
        <w:jc w:val="left"/>
        <w:rPr>
          <w:rFonts w:eastAsia="仿宋_GB2312"/>
          <w:sz w:val="30"/>
          <w:szCs w:val="30"/>
        </w:rPr>
      </w:pPr>
      <w:r>
        <w:rPr>
          <w:rFonts w:eastAsia="仿宋_GB2312"/>
          <w:sz w:val="30"/>
          <w:szCs w:val="30"/>
        </w:rPr>
        <w:t>证券代码：             证券简称：            公告编号：</w:t>
      </w:r>
    </w:p>
    <w:p w14:paraId="12ABF3A4">
      <w:pPr>
        <w:adjustRightInd w:val="0"/>
        <w:snapToGrid w:val="0"/>
        <w:spacing w:line="560" w:lineRule="exact"/>
        <w:rPr>
          <w:rFonts w:eastAsia="仿宋_GB2312"/>
          <w:sz w:val="30"/>
          <w:szCs w:val="30"/>
        </w:rPr>
      </w:pPr>
    </w:p>
    <w:p w14:paraId="1332B6F2">
      <w:pPr>
        <w:snapToGrid w:val="0"/>
        <w:spacing w:line="560" w:lineRule="exact"/>
        <w:jc w:val="center"/>
        <w:rPr>
          <w:rFonts w:ascii="仿宋_GB2312" w:eastAsia="仿宋_GB2312"/>
          <w:color w:val="000000"/>
          <w:sz w:val="30"/>
          <w:szCs w:val="30"/>
        </w:rPr>
      </w:pPr>
      <w:r>
        <w:rPr>
          <w:rFonts w:hint="eastAsia" w:ascii="仿宋_GB2312" w:eastAsia="仿宋_GB2312"/>
          <w:sz w:val="30"/>
          <w:szCs w:val="30"/>
        </w:rPr>
        <w:t>XXXX股份有限公司关于董事会/独立董事/持有1%以上有表决权股份的股东/</w:t>
      </w:r>
      <w:r>
        <w:rPr>
          <w:rFonts w:hint="eastAsia" w:ascii="仿宋_GB2312" w:eastAsia="仿宋_GB2312"/>
          <w:color w:val="000000"/>
          <w:sz w:val="30"/>
          <w:szCs w:val="30"/>
        </w:rPr>
        <w:t>投资者保护机构公开征集</w:t>
      </w:r>
      <w:r>
        <w:rPr>
          <w:rFonts w:hint="eastAsia" w:ascii="仿宋_GB2312" w:eastAsia="仿宋_GB2312"/>
          <w:color w:val="000000"/>
          <w:sz w:val="30"/>
          <w:szCs w:val="30"/>
          <w:lang w:val="en-US" w:eastAsia="zh-CN"/>
        </w:rPr>
        <w:t>提案</w:t>
      </w:r>
      <w:r>
        <w:rPr>
          <w:rFonts w:hint="eastAsia" w:ascii="仿宋_GB2312" w:eastAsia="仿宋_GB2312"/>
          <w:color w:val="000000"/>
          <w:sz w:val="30"/>
          <w:szCs w:val="30"/>
        </w:rPr>
        <w:t>权、</w:t>
      </w:r>
      <w:r>
        <w:rPr>
          <w:rFonts w:hint="eastAsia" w:ascii="仿宋_GB2312" w:eastAsia="仿宋_GB2312"/>
          <w:color w:val="000000"/>
          <w:sz w:val="30"/>
          <w:szCs w:val="30"/>
          <w:lang w:val="en-US" w:eastAsia="zh-CN"/>
        </w:rPr>
        <w:t>投票</w:t>
      </w:r>
      <w:r>
        <w:rPr>
          <w:rFonts w:hint="eastAsia" w:ascii="仿宋_GB2312" w:eastAsia="仿宋_GB2312"/>
          <w:color w:val="000000"/>
          <w:sz w:val="30"/>
          <w:szCs w:val="30"/>
        </w:rPr>
        <w:t>权的公告</w:t>
      </w:r>
    </w:p>
    <w:p w14:paraId="4C9DBA7C">
      <w:pPr>
        <w:snapToGrid w:val="0"/>
        <w:spacing w:line="560" w:lineRule="exact"/>
        <w:jc w:val="center"/>
        <w:rPr>
          <w:rFonts w:eastAsia="仿宋_GB2312"/>
          <w:sz w:val="30"/>
          <w:szCs w:val="30"/>
        </w:rPr>
      </w:pPr>
    </w:p>
    <w:p w14:paraId="4A148103">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eastAsia="仿宋_GB2312"/>
          <w:color w:val="000000"/>
          <w:sz w:val="30"/>
          <w:szCs w:val="30"/>
        </w:rPr>
      </w:pPr>
      <w:r>
        <w:rPr>
          <w:rFonts w:eastAsia="仿宋_GB2312"/>
          <w:color w:val="000000"/>
          <w:sz w:val="30"/>
          <w:szCs w:val="30"/>
        </w:rPr>
        <w:t>本公司董事会及全体董事保证本公告内容不存在任何虚假记载、误导性陈述或者重大遗漏，并对其内容的真实性、准确性和完整性承担法律责任。</w:t>
      </w:r>
    </w:p>
    <w:p w14:paraId="2162B225">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eastAsia="仿宋_GB2312"/>
          <w:color w:val="000000"/>
          <w:sz w:val="30"/>
          <w:szCs w:val="30"/>
        </w:rPr>
      </w:pPr>
      <w:r>
        <w:rPr>
          <w:rFonts w:eastAsia="仿宋_GB2312"/>
          <w:color w:val="000000"/>
          <w:sz w:val="30"/>
          <w:szCs w:val="30"/>
        </w:rPr>
        <w:t>如有董事对临时公告内容的真实性、准确性和完整性无法保证或存在异议的，公司应当在公告中作特别提示。</w:t>
      </w:r>
    </w:p>
    <w:p w14:paraId="1E7146F7">
      <w:pPr>
        <w:autoSpaceDE w:val="0"/>
        <w:autoSpaceDN w:val="0"/>
        <w:adjustRightInd w:val="0"/>
        <w:snapToGrid w:val="0"/>
        <w:spacing w:line="560" w:lineRule="exact"/>
        <w:ind w:firstLine="200"/>
        <w:rPr>
          <w:color w:val="000000"/>
          <w:sz w:val="24"/>
        </w:rPr>
      </w:pPr>
    </w:p>
    <w:p w14:paraId="6C4438D7">
      <w:pPr>
        <w:adjustRightInd w:val="0"/>
        <w:snapToGrid w:val="0"/>
        <w:spacing w:line="560" w:lineRule="exact"/>
        <w:ind w:firstLine="602" w:firstLineChars="200"/>
        <w:rPr>
          <w:rFonts w:eastAsia="仿宋_GB2312"/>
          <w:b/>
          <w:sz w:val="30"/>
          <w:szCs w:val="30"/>
        </w:rPr>
      </w:pPr>
      <w:r>
        <w:rPr>
          <w:rFonts w:eastAsia="仿宋_GB2312"/>
          <w:b/>
          <w:sz w:val="30"/>
          <w:szCs w:val="30"/>
        </w:rPr>
        <w:t>重要内容提示：</w:t>
      </w:r>
    </w:p>
    <w:p w14:paraId="2CB3E096">
      <w:pPr>
        <w:numPr>
          <w:ilvl w:val="0"/>
          <w:numId w:val="1"/>
        </w:numPr>
        <w:autoSpaceDE w:val="0"/>
        <w:autoSpaceDN w:val="0"/>
        <w:adjustRightInd w:val="0"/>
        <w:snapToGrid w:val="0"/>
        <w:spacing w:line="560" w:lineRule="exact"/>
        <w:rPr>
          <w:rFonts w:eastAsia="仿宋_GB2312"/>
          <w:color w:val="000000"/>
          <w:kern w:val="0"/>
          <w:sz w:val="30"/>
          <w:szCs w:val="30"/>
        </w:rPr>
      </w:pPr>
      <w:r>
        <w:rPr>
          <w:rFonts w:eastAsia="仿宋_GB2312"/>
          <w:color w:val="000000"/>
          <w:kern w:val="0"/>
          <w:sz w:val="30"/>
          <w:szCs w:val="30"/>
        </w:rPr>
        <w:t>征集</w:t>
      </w:r>
      <w:r>
        <w:rPr>
          <w:rFonts w:eastAsia="仿宋_GB2312"/>
          <w:color w:val="000000"/>
          <w:sz w:val="30"/>
          <w:szCs w:val="30"/>
        </w:rPr>
        <w:t>投票权/提案权</w:t>
      </w:r>
      <w:r>
        <w:rPr>
          <w:rFonts w:eastAsia="仿宋_GB2312"/>
          <w:color w:val="000000"/>
          <w:kern w:val="0"/>
          <w:sz w:val="30"/>
          <w:szCs w:val="30"/>
        </w:rPr>
        <w:t>的起止时间</w:t>
      </w:r>
    </w:p>
    <w:p w14:paraId="447F9CB1">
      <w:pPr>
        <w:pStyle w:val="12"/>
        <w:numPr>
          <w:ilvl w:val="0"/>
          <w:numId w:val="1"/>
        </w:numPr>
        <w:ind w:firstLineChars="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征集人对所有表决事项的表决意见/征集人征集提案的名称</w:t>
      </w:r>
    </w:p>
    <w:p w14:paraId="2327BBA2">
      <w:pPr>
        <w:autoSpaceDE w:val="0"/>
        <w:autoSpaceDN w:val="0"/>
        <w:adjustRightInd w:val="0"/>
        <w:snapToGrid w:val="0"/>
        <w:spacing w:line="560" w:lineRule="exact"/>
        <w:ind w:left="600"/>
        <w:rPr>
          <w:rFonts w:eastAsia="仿宋_GB2312"/>
          <w:color w:val="000000"/>
          <w:kern w:val="0"/>
          <w:sz w:val="30"/>
          <w:szCs w:val="30"/>
        </w:rPr>
      </w:pPr>
    </w:p>
    <w:p w14:paraId="4E38136F">
      <w:pPr>
        <w:numPr>
          <w:ilvl w:val="0"/>
          <w:numId w:val="1"/>
        </w:numPr>
        <w:autoSpaceDE w:val="0"/>
        <w:autoSpaceDN w:val="0"/>
        <w:adjustRightInd w:val="0"/>
        <w:snapToGrid w:val="0"/>
        <w:spacing w:line="560" w:lineRule="exact"/>
        <w:rPr>
          <w:rFonts w:eastAsia="仿宋_GB2312"/>
          <w:color w:val="000000"/>
          <w:kern w:val="0"/>
          <w:sz w:val="30"/>
          <w:szCs w:val="30"/>
        </w:rPr>
      </w:pPr>
      <w:r>
        <w:rPr>
          <w:rFonts w:eastAsia="仿宋_GB2312"/>
          <w:color w:val="000000"/>
          <w:kern w:val="0"/>
          <w:sz w:val="30"/>
          <w:szCs w:val="30"/>
        </w:rPr>
        <w:t>征集人持有公司股票的，应承诺自征集日至审议征集提案/征集投票权提案的股东会决议公告前不转让所持股份</w:t>
      </w:r>
    </w:p>
    <w:p w14:paraId="5C5791A2">
      <w:pPr>
        <w:numPr>
          <w:ilvl w:val="0"/>
          <w:numId w:val="1"/>
        </w:numPr>
        <w:autoSpaceDE w:val="0"/>
        <w:autoSpaceDN w:val="0"/>
        <w:adjustRightInd w:val="0"/>
        <w:snapToGrid w:val="0"/>
        <w:spacing w:line="560" w:lineRule="exact"/>
        <w:rPr>
          <w:rFonts w:eastAsia="仿宋_GB2312"/>
          <w:color w:val="000000"/>
          <w:kern w:val="0"/>
          <w:sz w:val="30"/>
          <w:szCs w:val="30"/>
        </w:rPr>
      </w:pPr>
      <w:r>
        <w:rPr>
          <w:rFonts w:eastAsia="仿宋_GB2312"/>
          <w:color w:val="000000"/>
          <w:kern w:val="0"/>
          <w:sz w:val="30"/>
          <w:szCs w:val="30"/>
        </w:rPr>
        <w:t>本次征集提案权为依法公开征集的，征集人应当符合《证券法》《上市公司股东会规则》《公开征集上市公司股东权利管理暂行规定》规定的征集条件</w:t>
      </w:r>
    </w:p>
    <w:p w14:paraId="6A9CA3B3">
      <w:pPr>
        <w:autoSpaceDE w:val="0"/>
        <w:autoSpaceDN w:val="0"/>
        <w:adjustRightInd w:val="0"/>
        <w:snapToGrid w:val="0"/>
        <w:spacing w:line="560" w:lineRule="exact"/>
        <w:rPr>
          <w:rFonts w:ascii="仿宋_GB2312" w:eastAsia="仿宋_GB2312"/>
          <w:color w:val="000000"/>
          <w:kern w:val="0"/>
          <w:sz w:val="30"/>
          <w:szCs w:val="30"/>
        </w:rPr>
      </w:pPr>
    </w:p>
    <w:p w14:paraId="29B5FE3B">
      <w:pPr>
        <w:autoSpaceDE w:val="0"/>
        <w:autoSpaceDN w:val="0"/>
        <w:adjustRightInd w:val="0"/>
        <w:snapToGrid w:val="0"/>
        <w:spacing w:line="560" w:lineRule="exact"/>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按照《证券法》《上市公司股东会规则》《公开征集上市公司股东权利管理暂行规定》《公司章程》或其他有关规定，上市公司董事会/独立董事/持有1%以上有表决权股份的股东/投资者保护机构作为征集人，就公司拟于XXXX年XX月XX日召开的XXXX年第XX次临时/定期股东会审议的XX议案向公司全体股东征集投票权/就XX提案向公司全体股东征集提案权，并提交XXXX年第XX次临时/定期股东会审议。</w:t>
      </w:r>
    </w:p>
    <w:p w14:paraId="71A38B90">
      <w:pPr>
        <w:spacing w:line="560" w:lineRule="exact"/>
        <w:ind w:firstLine="470" w:firstLineChars="196"/>
        <w:rPr>
          <w:color w:val="000000"/>
          <w:sz w:val="24"/>
        </w:rPr>
      </w:pPr>
    </w:p>
    <w:p w14:paraId="33560ED8">
      <w:pPr>
        <w:autoSpaceDE w:val="0"/>
        <w:autoSpaceDN w:val="0"/>
        <w:adjustRightInd w:val="0"/>
        <w:snapToGrid w:val="0"/>
        <w:spacing w:line="560" w:lineRule="exact"/>
        <w:ind w:firstLine="602" w:firstLineChars="200"/>
        <w:rPr>
          <w:rFonts w:eastAsia="黑体"/>
          <w:b/>
          <w:sz w:val="30"/>
          <w:szCs w:val="30"/>
        </w:rPr>
      </w:pPr>
      <w:r>
        <w:rPr>
          <w:rFonts w:eastAsia="黑体"/>
          <w:b/>
          <w:sz w:val="30"/>
          <w:szCs w:val="30"/>
        </w:rPr>
        <w:t>一、征集人的基本情况</w:t>
      </w:r>
    </w:p>
    <w:p w14:paraId="664A15CB">
      <w:pPr>
        <w:spacing w:line="560" w:lineRule="exact"/>
        <w:ind w:firstLine="588" w:firstLineChars="196"/>
        <w:rPr>
          <w:rFonts w:eastAsia="仿宋_GB2312"/>
          <w:color w:val="000000"/>
          <w:kern w:val="0"/>
          <w:sz w:val="30"/>
          <w:szCs w:val="30"/>
        </w:rPr>
      </w:pPr>
      <w:r>
        <w:rPr>
          <w:rFonts w:eastAsia="仿宋_GB2312"/>
          <w:color w:val="000000"/>
          <w:kern w:val="0"/>
          <w:sz w:val="30"/>
          <w:szCs w:val="30"/>
        </w:rPr>
        <w:t>（一）征集人基本信息与持股情况</w:t>
      </w:r>
    </w:p>
    <w:p w14:paraId="5DA5AE2C">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征集人姓名或名称、股权结构（自然人除外）、持有公司股份数量和种类以及是否存在股份代持等代他人征集的情形。</w:t>
      </w:r>
    </w:p>
    <w:p w14:paraId="6A545AAB">
      <w:pPr>
        <w:spacing w:line="560" w:lineRule="exact"/>
        <w:ind w:firstLine="588" w:firstLineChars="196"/>
        <w:rPr>
          <w:rFonts w:eastAsia="仿宋_GB2312"/>
          <w:color w:val="000000"/>
          <w:kern w:val="0"/>
          <w:sz w:val="30"/>
          <w:szCs w:val="30"/>
        </w:rPr>
      </w:pPr>
      <w:r>
        <w:rPr>
          <w:rFonts w:eastAsia="仿宋_GB2312"/>
          <w:color w:val="000000"/>
          <w:kern w:val="0"/>
          <w:sz w:val="30"/>
          <w:szCs w:val="30"/>
        </w:rPr>
        <w:t>（二）征集人利益关系情况</w:t>
      </w:r>
    </w:p>
    <w:p w14:paraId="7ECACA33">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征集人与上市公司董事、高级管理人员、持股5%以上股东、实际控制人及其关联人之间的关联关系，以及与征集事项之间可能存在的利害关系。</w:t>
      </w:r>
    </w:p>
    <w:p w14:paraId="2C5C31AF">
      <w:pPr>
        <w:spacing w:line="560" w:lineRule="exact"/>
        <w:ind w:firstLine="588" w:firstLineChars="196"/>
        <w:rPr>
          <w:rFonts w:eastAsia="仿宋_GB2312"/>
          <w:color w:val="000000"/>
          <w:kern w:val="0"/>
          <w:sz w:val="30"/>
          <w:szCs w:val="30"/>
        </w:rPr>
      </w:pPr>
    </w:p>
    <w:p w14:paraId="18AF9492">
      <w:pPr>
        <w:spacing w:line="560" w:lineRule="exact"/>
        <w:ind w:firstLine="590" w:firstLineChars="196"/>
        <w:rPr>
          <w:rFonts w:eastAsia="黑体"/>
          <w:b/>
          <w:sz w:val="30"/>
          <w:szCs w:val="30"/>
        </w:rPr>
      </w:pPr>
      <w:r>
        <w:rPr>
          <w:rFonts w:eastAsia="黑体"/>
          <w:b/>
          <w:sz w:val="30"/>
          <w:szCs w:val="30"/>
        </w:rPr>
        <w:t>二、委托征集情况（如涉及）</w:t>
      </w:r>
    </w:p>
    <w:p w14:paraId="277FD838">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征集人委托证券公司、证券服务机构公开征集的，应当披露授权委托情况、证券公司和证券服务机构基本情况、与征集人不存在利害关系的声明。</w:t>
      </w:r>
    </w:p>
    <w:p w14:paraId="66CA8441">
      <w:pPr>
        <w:autoSpaceDE w:val="0"/>
        <w:autoSpaceDN w:val="0"/>
        <w:adjustRightInd w:val="0"/>
        <w:snapToGrid w:val="0"/>
        <w:spacing w:line="560" w:lineRule="exact"/>
        <w:ind w:firstLine="602" w:firstLineChars="200"/>
        <w:rPr>
          <w:rFonts w:eastAsia="黑体"/>
          <w:b/>
          <w:sz w:val="30"/>
          <w:szCs w:val="30"/>
        </w:rPr>
      </w:pPr>
    </w:p>
    <w:p w14:paraId="7B92B1F5">
      <w:pPr>
        <w:autoSpaceDE w:val="0"/>
        <w:autoSpaceDN w:val="0"/>
        <w:adjustRightInd w:val="0"/>
        <w:snapToGrid w:val="0"/>
        <w:spacing w:line="560" w:lineRule="exact"/>
        <w:ind w:firstLine="602" w:firstLineChars="200"/>
        <w:rPr>
          <w:rFonts w:eastAsia="黑体"/>
          <w:b/>
          <w:sz w:val="30"/>
          <w:szCs w:val="30"/>
        </w:rPr>
      </w:pPr>
      <w:r>
        <w:rPr>
          <w:rFonts w:eastAsia="黑体"/>
          <w:b/>
          <w:sz w:val="30"/>
          <w:szCs w:val="30"/>
        </w:rPr>
        <w:t>三、征集事项</w:t>
      </w:r>
    </w:p>
    <w:p w14:paraId="367D84B7">
      <w:pPr>
        <w:spacing w:line="560" w:lineRule="exact"/>
        <w:ind w:firstLine="588" w:firstLineChars="196"/>
        <w:rPr>
          <w:rFonts w:eastAsia="仿宋_GB2312"/>
          <w:color w:val="000000"/>
          <w:kern w:val="0"/>
          <w:sz w:val="30"/>
          <w:szCs w:val="30"/>
        </w:rPr>
      </w:pPr>
      <w:r>
        <w:rPr>
          <w:rFonts w:eastAsia="仿宋_GB2312"/>
          <w:color w:val="000000"/>
          <w:kern w:val="0"/>
          <w:sz w:val="30"/>
          <w:szCs w:val="30"/>
        </w:rPr>
        <w:t>（一）征集内容</w:t>
      </w:r>
    </w:p>
    <w:p w14:paraId="17BD40A0">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征集投票权涉及的股东会通知公告和提案名称。仅就股东会部分提案提出投票意见的，还应当明确，同时征求股东对于其他提案的投票意见，并将按被征集人的意见代为表决。（适用征集投票权）</w:t>
      </w:r>
    </w:p>
    <w:p w14:paraId="702BD2AA">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提案权涉及的提案名称和提案内容，并提供股东对拟讨论的事项作出合理决策所需的全部资料或解释，说明提案是否属于股东会职权范围，是否有明确议题和具体决议事项，是否符合法律、行政法规、本所和公司章程的有关规定。提案事项有专项公告要求的，还应当同时披露专项公告。（适用征集提案权）</w:t>
      </w:r>
    </w:p>
    <w:p w14:paraId="523D104D">
      <w:pPr>
        <w:spacing w:line="560" w:lineRule="exact"/>
        <w:ind w:firstLine="588" w:firstLineChars="196"/>
        <w:rPr>
          <w:rFonts w:eastAsia="仿宋_GB2312"/>
          <w:color w:val="000000"/>
          <w:kern w:val="0"/>
          <w:sz w:val="30"/>
          <w:szCs w:val="30"/>
        </w:rPr>
      </w:pPr>
      <w:r>
        <w:rPr>
          <w:rFonts w:eastAsia="仿宋_GB2312"/>
          <w:color w:val="000000"/>
          <w:kern w:val="0"/>
          <w:sz w:val="30"/>
          <w:szCs w:val="30"/>
        </w:rPr>
        <w:t>（二）征集主张</w:t>
      </w:r>
    </w:p>
    <w:p w14:paraId="221F2F3C">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人的投票意向及理由，包括但不限于对上市公司的影响。征集人应当声明，不接受与其投票意见不一致的委托。对累积投票提案进行征集投票权的，征集人应当将自己所持有的全部票数表明投票意向，计算累积投票中不同子提案的投票比例。被征集股东应当按照征集人对子提案的投票比例进行委托投票。（适用征集投票权）</w:t>
      </w:r>
    </w:p>
    <w:p w14:paraId="2379FEB0">
      <w:pPr>
        <w:spacing w:line="560" w:lineRule="exact"/>
        <w:ind w:firstLine="600" w:firstLineChars="200"/>
        <w:rPr>
          <w:rFonts w:eastAsia="仿宋_GB2312"/>
          <w:color w:val="000000"/>
          <w:kern w:val="0"/>
          <w:sz w:val="30"/>
          <w:szCs w:val="30"/>
        </w:rPr>
      </w:pPr>
      <w:r>
        <w:rPr>
          <w:rFonts w:eastAsia="仿宋_GB2312"/>
          <w:color w:val="000000"/>
          <w:kern w:val="0"/>
          <w:sz w:val="30"/>
          <w:szCs w:val="30"/>
        </w:rPr>
        <w:t>征集人征集提案权的，应披露征集主张，说明提案涉及的事项可能对上市公司产生的影响。（适用征集提案权）</w:t>
      </w:r>
    </w:p>
    <w:p w14:paraId="7C3B4503">
      <w:pPr>
        <w:spacing w:line="560" w:lineRule="exact"/>
        <w:ind w:firstLine="588" w:firstLineChars="196"/>
        <w:rPr>
          <w:rFonts w:eastAsia="仿宋_GB2312"/>
          <w:color w:val="000000"/>
          <w:kern w:val="0"/>
          <w:sz w:val="30"/>
          <w:szCs w:val="30"/>
        </w:rPr>
      </w:pPr>
      <w:r>
        <w:rPr>
          <w:rFonts w:eastAsia="仿宋_GB2312"/>
          <w:color w:val="000000"/>
          <w:kern w:val="0"/>
          <w:sz w:val="30"/>
          <w:szCs w:val="30"/>
        </w:rPr>
        <w:t>（三）征集方案</w:t>
      </w:r>
    </w:p>
    <w:p w14:paraId="3CD99AFB">
      <w:pPr>
        <w:spacing w:line="560" w:lineRule="exact"/>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1.征集对象为：截止XXXX年XX月XX日下午交易结束后,在中国证券登记结算有限责任公司上海分公司登记在册并办理了出席会议登记手续的公司全体股东。（适用征集投票权）</w:t>
      </w:r>
    </w:p>
    <w:p w14:paraId="63667452">
      <w:pPr>
        <w:spacing w:line="560" w:lineRule="exact"/>
        <w:ind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征集确权日为：股东会通知披露日，公司尚未发出股东会通知的，确权日为最近一期股东会通知披露日。（适用征集提案权）</w:t>
      </w:r>
    </w:p>
    <w:p w14:paraId="486D377E">
      <w:pPr>
        <w:autoSpaceDE w:val="0"/>
        <w:autoSpaceDN w:val="0"/>
        <w:adjustRightInd w:val="0"/>
        <w:spacing w:line="560" w:lineRule="exact"/>
        <w:ind w:right="-58"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2.征集期限：应当说明征集开始时间及截止时间。</w:t>
      </w:r>
    </w:p>
    <w:p w14:paraId="3836855C">
      <w:pPr>
        <w:autoSpaceDE w:val="0"/>
        <w:autoSpaceDN w:val="0"/>
        <w:adjustRightInd w:val="0"/>
        <w:spacing w:line="560" w:lineRule="exact"/>
        <w:ind w:right="-58" w:firstLine="600" w:firstLineChars="200"/>
        <w:rPr>
          <w:rFonts w:ascii="仿宋_GB2312" w:eastAsia="仿宋_GB2312"/>
          <w:color w:val="000000"/>
          <w:kern w:val="0"/>
          <w:sz w:val="30"/>
          <w:szCs w:val="30"/>
        </w:rPr>
      </w:pPr>
      <w:r>
        <w:rPr>
          <w:rFonts w:hint="eastAsia" w:ascii="仿宋_GB2312" w:eastAsia="仿宋_GB2312"/>
          <w:color w:val="000000"/>
          <w:kern w:val="0"/>
          <w:sz w:val="30"/>
          <w:szCs w:val="30"/>
        </w:rPr>
        <w:t>如涉及征集提案权的，截止时间应当为股东会召开前10日。公司尚未发出股东会通知的，截止时间应当为最近一期股东会召开前10日。</w:t>
      </w:r>
    </w:p>
    <w:p w14:paraId="2A83C8B4">
      <w:pPr>
        <w:spacing w:line="560" w:lineRule="exact"/>
        <w:ind w:firstLine="588" w:firstLineChars="196"/>
        <w:rPr>
          <w:rFonts w:ascii="仿宋_GB2312" w:eastAsia="仿宋_GB2312"/>
          <w:color w:val="000000"/>
          <w:kern w:val="0"/>
          <w:sz w:val="30"/>
          <w:szCs w:val="30"/>
        </w:rPr>
      </w:pPr>
      <w:r>
        <w:rPr>
          <w:rFonts w:hint="eastAsia" w:ascii="仿宋_GB2312" w:eastAsia="仿宋_GB2312"/>
          <w:color w:val="000000"/>
          <w:kern w:val="0"/>
          <w:sz w:val="30"/>
          <w:szCs w:val="30"/>
        </w:rPr>
        <w:t>3.征集程序</w:t>
      </w:r>
    </w:p>
    <w:p w14:paraId="4A5353E6">
      <w:pPr>
        <w:spacing w:line="560" w:lineRule="exact"/>
        <w:ind w:firstLine="588" w:firstLineChars="196"/>
        <w:rPr>
          <w:rFonts w:eastAsia="仿宋_GB2312"/>
          <w:color w:val="000000"/>
          <w:kern w:val="0"/>
          <w:sz w:val="30"/>
          <w:szCs w:val="30"/>
        </w:rPr>
      </w:pPr>
      <w:r>
        <w:rPr>
          <w:rFonts w:eastAsia="仿宋_GB2312"/>
          <w:color w:val="000000"/>
          <w:kern w:val="0"/>
          <w:sz w:val="30"/>
          <w:szCs w:val="30"/>
        </w:rPr>
        <w:t>（1）征集对象决定委托征集人投票的</w:t>
      </w:r>
      <w:r>
        <w:rPr>
          <w:rFonts w:hint="eastAsia" w:eastAsia="仿宋_GB2312"/>
          <w:color w:val="000000"/>
          <w:kern w:val="0"/>
          <w:sz w:val="30"/>
          <w:szCs w:val="30"/>
        </w:rPr>
        <w:t>，</w:t>
      </w:r>
      <w:r>
        <w:rPr>
          <w:rFonts w:eastAsia="仿宋_GB2312"/>
          <w:color w:val="000000"/>
          <w:kern w:val="0"/>
          <w:sz w:val="30"/>
          <w:szCs w:val="30"/>
        </w:rPr>
        <w:t>应按本公告附件确定的格式和内容逐项填写征集投票权授权委托书。</w:t>
      </w:r>
      <w:r>
        <w:rPr>
          <w:rFonts w:eastAsia="仿宋_GB2312"/>
          <w:color w:val="000000"/>
          <w:sz w:val="30"/>
          <w:szCs w:val="30"/>
        </w:rPr>
        <w:t>征集人不得对授权委托设置不可撤销条款。</w:t>
      </w:r>
    </w:p>
    <w:p w14:paraId="5E88288B">
      <w:pPr>
        <w:spacing w:line="560" w:lineRule="exact"/>
        <w:ind w:firstLine="588" w:firstLineChars="196"/>
        <w:rPr>
          <w:rFonts w:eastAsia="仿宋_GB2312"/>
          <w:color w:val="000000"/>
          <w:kern w:val="0"/>
          <w:sz w:val="30"/>
          <w:szCs w:val="30"/>
        </w:rPr>
      </w:pPr>
      <w:r>
        <w:rPr>
          <w:rFonts w:eastAsia="仿宋_GB2312"/>
          <w:color w:val="000000"/>
          <w:kern w:val="0"/>
          <w:sz w:val="30"/>
          <w:szCs w:val="30"/>
        </w:rPr>
        <w:t>（2）委托人应向征集人提供证明其股东身份、委托意思表示的文件清单。</w:t>
      </w:r>
    </w:p>
    <w:p w14:paraId="2EB003AC">
      <w:pPr>
        <w:spacing w:line="560" w:lineRule="exact"/>
        <w:ind w:firstLine="588" w:firstLineChars="196"/>
        <w:rPr>
          <w:rFonts w:eastAsia="仿宋_GB2312"/>
          <w:color w:val="000000"/>
          <w:kern w:val="0"/>
          <w:sz w:val="30"/>
          <w:szCs w:val="30"/>
        </w:rPr>
      </w:pPr>
      <w:r>
        <w:rPr>
          <w:rFonts w:eastAsia="仿宋_GB2312"/>
          <w:color w:val="000000"/>
          <w:kern w:val="0"/>
          <w:sz w:val="30"/>
          <w:szCs w:val="30"/>
        </w:rPr>
        <w:t>（3）向征集人提交上述材料的方式，包括送达征集人的地址、收件人姓名或名称、邮政编码、联系电话等。</w:t>
      </w:r>
    </w:p>
    <w:p w14:paraId="1F718307">
      <w:pPr>
        <w:spacing w:line="560" w:lineRule="exact"/>
        <w:ind w:firstLine="470" w:firstLineChars="196"/>
        <w:rPr>
          <w:rFonts w:eastAsia="仿宋_GB2312"/>
          <w:color w:val="000000"/>
          <w:kern w:val="0"/>
          <w:sz w:val="24"/>
        </w:rPr>
      </w:pPr>
      <w:r>
        <w:rPr>
          <w:rFonts w:eastAsia="仿宋_GB2312"/>
          <w:color w:val="000000"/>
          <w:kern w:val="0"/>
          <w:sz w:val="24"/>
        </w:rPr>
        <w:t>（编制提醒：</w:t>
      </w:r>
    </w:p>
    <w:p w14:paraId="4C1ED003">
      <w:pPr>
        <w:spacing w:line="560" w:lineRule="exact"/>
        <w:ind w:firstLine="470" w:firstLineChars="196"/>
        <w:rPr>
          <w:rFonts w:eastAsia="楷体"/>
          <w:color w:val="000000"/>
          <w:kern w:val="0"/>
          <w:sz w:val="24"/>
        </w:rPr>
      </w:pPr>
      <w:r>
        <w:rPr>
          <w:rFonts w:eastAsia="楷体"/>
          <w:color w:val="000000"/>
          <w:kern w:val="0"/>
          <w:sz w:val="24"/>
        </w:rPr>
        <w:t>1.征集人应当提出明确的表决意见，不接受与其表决意见不一致的委托，但中国证监会另有规定的除外。</w:t>
      </w:r>
    </w:p>
    <w:p w14:paraId="60D80B3E">
      <w:pPr>
        <w:spacing w:line="560" w:lineRule="exact"/>
        <w:ind w:firstLine="470" w:firstLineChars="196"/>
        <w:rPr>
          <w:rFonts w:eastAsia="楷体"/>
          <w:color w:val="000000"/>
          <w:kern w:val="0"/>
          <w:sz w:val="24"/>
        </w:rPr>
      </w:pPr>
      <w:r>
        <w:rPr>
          <w:rFonts w:eastAsia="楷体"/>
          <w:color w:val="000000"/>
          <w:kern w:val="0"/>
          <w:sz w:val="24"/>
        </w:rPr>
        <w:t>2.征集人对累积投票提案进行征集表决权的，征集人应当将自己所持有的全部票数表明投票意向，计算累积投票中不同子提案的投票比例。被征集股东应当按照征集人对子提案的投票比例进行委托投票。）</w:t>
      </w:r>
    </w:p>
    <w:p w14:paraId="1E94138C">
      <w:pPr>
        <w:spacing w:line="560" w:lineRule="exact"/>
        <w:rPr>
          <w:rFonts w:eastAsia="仿宋_GB2312"/>
          <w:color w:val="000000"/>
          <w:kern w:val="0"/>
          <w:sz w:val="30"/>
          <w:szCs w:val="30"/>
        </w:rPr>
      </w:pPr>
    </w:p>
    <w:p w14:paraId="3EC5AF86">
      <w:pPr>
        <w:autoSpaceDE w:val="0"/>
        <w:autoSpaceDN w:val="0"/>
        <w:adjustRightInd w:val="0"/>
        <w:snapToGrid w:val="0"/>
        <w:spacing w:line="560" w:lineRule="exact"/>
        <w:ind w:firstLine="602" w:firstLineChars="200"/>
        <w:rPr>
          <w:rFonts w:eastAsia="黑体"/>
          <w:b/>
          <w:sz w:val="30"/>
          <w:szCs w:val="30"/>
        </w:rPr>
      </w:pPr>
      <w:r>
        <w:rPr>
          <w:rFonts w:eastAsia="黑体"/>
          <w:b/>
          <w:sz w:val="30"/>
          <w:szCs w:val="30"/>
        </w:rPr>
        <w:t>四、征集变化（如涉及）</w:t>
      </w:r>
    </w:p>
    <w:p w14:paraId="686D4699">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征集公告披露后，征集人出现不符合《公开征集上市公司股东权利管理暂行规定》第三条规定情形的，应当及时通知召集人披露并取消本次公开征集活动。</w:t>
      </w:r>
    </w:p>
    <w:p w14:paraId="62ED9262">
      <w:pPr>
        <w:spacing w:line="560" w:lineRule="exact"/>
        <w:ind w:firstLine="588" w:firstLineChars="196"/>
        <w:rPr>
          <w:rFonts w:eastAsia="仿宋_GB2312"/>
          <w:color w:val="000000"/>
          <w:kern w:val="0"/>
          <w:sz w:val="30"/>
          <w:szCs w:val="30"/>
        </w:rPr>
      </w:pPr>
      <w:r>
        <w:rPr>
          <w:rFonts w:eastAsia="仿宋_GB2312"/>
          <w:color w:val="000000"/>
          <w:kern w:val="0"/>
          <w:sz w:val="30"/>
          <w:szCs w:val="30"/>
        </w:rPr>
        <w:t>发出征集公告后如果出现股东会议案变更、会议延期、征集人情况重大变化等，征集人应当及时发出进展公告，披露变化的具体情况及原因。</w:t>
      </w:r>
    </w:p>
    <w:p w14:paraId="41C60C99">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征集人撤销公开征集的，应当在股东权利的确权日前披露撤销征集公告，充分披露撤销的原因，在确权日后不得撤销。</w:t>
      </w:r>
    </w:p>
    <w:p w14:paraId="61E08081">
      <w:pPr>
        <w:spacing w:line="560" w:lineRule="exact"/>
        <w:ind w:firstLine="470" w:firstLineChars="196"/>
        <w:rPr>
          <w:rFonts w:eastAsia="楷体"/>
          <w:color w:val="000000"/>
          <w:kern w:val="0"/>
          <w:sz w:val="24"/>
        </w:rPr>
      </w:pPr>
      <w:r>
        <w:rPr>
          <w:rFonts w:eastAsia="楷体"/>
          <w:color w:val="000000"/>
          <w:kern w:val="0"/>
          <w:sz w:val="24"/>
        </w:rPr>
        <w:t>（编制提醒：指明确股东具有某项股东权利的日期。提案权确权日指对应股东会通知发出日，股东会通知发出日为非交易日的，为前一交易日，股东会补充通知不影响确权日；表决权确权日指对应股东会的股权登记日。）</w:t>
      </w:r>
    </w:p>
    <w:p w14:paraId="4105FC39">
      <w:pPr>
        <w:autoSpaceDE w:val="0"/>
        <w:autoSpaceDN w:val="0"/>
        <w:adjustRightInd w:val="0"/>
        <w:snapToGrid w:val="0"/>
        <w:spacing w:line="560" w:lineRule="exact"/>
        <w:ind w:firstLine="602" w:firstLineChars="200"/>
        <w:rPr>
          <w:rFonts w:eastAsia="黑体"/>
          <w:b/>
          <w:sz w:val="30"/>
          <w:szCs w:val="30"/>
        </w:rPr>
      </w:pPr>
    </w:p>
    <w:p w14:paraId="65145DB4">
      <w:pPr>
        <w:autoSpaceDE w:val="0"/>
        <w:autoSpaceDN w:val="0"/>
        <w:adjustRightInd w:val="0"/>
        <w:snapToGrid w:val="0"/>
        <w:spacing w:line="560" w:lineRule="exact"/>
        <w:ind w:firstLine="602" w:firstLineChars="200"/>
        <w:rPr>
          <w:rFonts w:eastAsia="黑体"/>
          <w:b/>
          <w:sz w:val="30"/>
          <w:szCs w:val="30"/>
        </w:rPr>
      </w:pPr>
      <w:r>
        <w:rPr>
          <w:rFonts w:eastAsia="黑体"/>
          <w:b/>
          <w:sz w:val="30"/>
          <w:szCs w:val="30"/>
        </w:rPr>
        <w:t>五、提案征集结果（如涉及）</w:t>
      </w:r>
    </w:p>
    <w:p w14:paraId="684A6AC8">
      <w:pPr>
        <w:spacing w:line="560" w:lineRule="exact"/>
        <w:ind w:firstLine="588" w:firstLineChars="196"/>
        <w:rPr>
          <w:rFonts w:eastAsia="仿宋_GB2312"/>
          <w:color w:val="000000"/>
          <w:kern w:val="0"/>
          <w:sz w:val="30"/>
          <w:szCs w:val="30"/>
        </w:rPr>
      </w:pPr>
      <w:r>
        <w:rPr>
          <w:rFonts w:eastAsia="仿宋_GB2312"/>
          <w:color w:val="000000"/>
          <w:kern w:val="0"/>
          <w:sz w:val="30"/>
          <w:szCs w:val="30"/>
        </w:rPr>
        <w:t>征集结果不满足行使提案权持股比例要求的，该次征集结束。征集结果满足行使提案权持股比例要求的，征集人应当于最近一期股东会召开10日前披露征集结果并报送相关备查文件。征集结果公告包括：</w:t>
      </w:r>
    </w:p>
    <w:p w14:paraId="45C4D12F">
      <w:pPr>
        <w:spacing w:line="560" w:lineRule="exact"/>
        <w:ind w:firstLine="588" w:firstLineChars="196"/>
        <w:rPr>
          <w:rFonts w:eastAsia="仿宋_GB2312"/>
          <w:color w:val="000000"/>
          <w:kern w:val="0"/>
          <w:sz w:val="30"/>
          <w:szCs w:val="30"/>
        </w:rPr>
      </w:pPr>
      <w:r>
        <w:rPr>
          <w:rFonts w:eastAsia="仿宋_GB2312"/>
          <w:color w:val="000000"/>
          <w:kern w:val="0"/>
          <w:sz w:val="30"/>
          <w:szCs w:val="30"/>
        </w:rPr>
        <w:t>（一）征集获得的股东人数、合计持股数量及持股比例；</w:t>
      </w:r>
    </w:p>
    <w:p w14:paraId="4B88EE04">
      <w:pPr>
        <w:spacing w:line="560" w:lineRule="exact"/>
        <w:ind w:firstLine="588" w:firstLineChars="196"/>
        <w:rPr>
          <w:rFonts w:eastAsia="仿宋_GB2312"/>
          <w:color w:val="000000"/>
          <w:kern w:val="0"/>
          <w:sz w:val="30"/>
          <w:szCs w:val="30"/>
        </w:rPr>
      </w:pPr>
      <w:r>
        <w:rPr>
          <w:rFonts w:eastAsia="仿宋_GB2312"/>
          <w:color w:val="000000"/>
          <w:kern w:val="0"/>
          <w:sz w:val="30"/>
          <w:szCs w:val="30"/>
        </w:rPr>
        <w:t>（二）征集结果是否满足行使提案权的持股比例要求；</w:t>
      </w:r>
    </w:p>
    <w:p w14:paraId="1992C203">
      <w:pPr>
        <w:spacing w:line="560" w:lineRule="exact"/>
        <w:ind w:firstLine="588" w:firstLineChars="196"/>
        <w:rPr>
          <w:rFonts w:eastAsia="仿宋_GB2312"/>
          <w:color w:val="000000"/>
          <w:kern w:val="0"/>
          <w:sz w:val="30"/>
          <w:szCs w:val="30"/>
        </w:rPr>
      </w:pPr>
      <w:r>
        <w:rPr>
          <w:rFonts w:eastAsia="仿宋_GB2312"/>
          <w:color w:val="000000"/>
          <w:kern w:val="0"/>
          <w:sz w:val="30"/>
          <w:szCs w:val="30"/>
        </w:rPr>
        <w:t>（三）其他应当说明的事项。</w:t>
      </w:r>
    </w:p>
    <w:p w14:paraId="3AA8160F">
      <w:pPr>
        <w:spacing w:line="560" w:lineRule="exact"/>
        <w:ind w:firstLine="470" w:firstLineChars="196"/>
        <w:rPr>
          <w:rFonts w:eastAsia="楷体"/>
          <w:color w:val="000000"/>
          <w:kern w:val="0"/>
          <w:sz w:val="24"/>
        </w:rPr>
      </w:pPr>
      <w:r>
        <w:rPr>
          <w:rFonts w:eastAsia="楷体"/>
          <w:color w:val="000000"/>
          <w:kern w:val="0"/>
          <w:sz w:val="24"/>
        </w:rPr>
        <w:t>（编制提醒：表决权行权结果按照股东会决议公告格式的要求编制。）</w:t>
      </w:r>
    </w:p>
    <w:p w14:paraId="4EE5B8ED">
      <w:pPr>
        <w:spacing w:line="560" w:lineRule="exact"/>
        <w:ind w:firstLine="588" w:firstLineChars="196"/>
        <w:rPr>
          <w:rFonts w:eastAsia="仿宋_GB2312"/>
          <w:color w:val="000000"/>
          <w:kern w:val="0"/>
          <w:sz w:val="30"/>
          <w:szCs w:val="30"/>
        </w:rPr>
      </w:pPr>
    </w:p>
    <w:p w14:paraId="18B35353">
      <w:pPr>
        <w:spacing w:line="560" w:lineRule="exact"/>
        <w:ind w:firstLine="588" w:firstLineChars="196"/>
        <w:jc w:val="right"/>
        <w:rPr>
          <w:rFonts w:ascii="仿宋_GB2312" w:eastAsia="仿宋_GB2312"/>
          <w:color w:val="000000"/>
          <w:kern w:val="0"/>
          <w:sz w:val="30"/>
          <w:szCs w:val="30"/>
        </w:rPr>
      </w:pPr>
      <w:r>
        <w:rPr>
          <w:rFonts w:hint="eastAsia" w:ascii="仿宋_GB2312" w:eastAsia="仿宋_GB2312"/>
          <w:color w:val="000000"/>
          <w:kern w:val="0"/>
          <w:sz w:val="30"/>
          <w:szCs w:val="30"/>
        </w:rPr>
        <w:t>征集人：</w:t>
      </w:r>
      <w:r>
        <w:rPr>
          <w:rFonts w:hint="eastAsia" w:ascii="仿宋_GB2312" w:eastAsia="仿宋_GB2312"/>
          <w:bCs/>
          <w:sz w:val="30"/>
          <w:szCs w:val="30"/>
        </w:rPr>
        <w:t>XXXX</w:t>
      </w:r>
    </w:p>
    <w:p w14:paraId="5FC52CCF">
      <w:pPr>
        <w:spacing w:line="560" w:lineRule="exact"/>
        <w:ind w:firstLine="588" w:firstLineChars="196"/>
        <w:jc w:val="right"/>
        <w:rPr>
          <w:rFonts w:eastAsia="仿宋_GB2312"/>
          <w:color w:val="000000"/>
          <w:kern w:val="0"/>
          <w:sz w:val="30"/>
          <w:szCs w:val="30"/>
        </w:rPr>
      </w:pPr>
      <w:r>
        <w:rPr>
          <w:rFonts w:eastAsia="仿宋_GB2312"/>
          <w:color w:val="000000"/>
          <w:kern w:val="0"/>
          <w:sz w:val="30"/>
          <w:szCs w:val="30"/>
        </w:rPr>
        <w:t xml:space="preserve">   年  月  日</w:t>
      </w:r>
    </w:p>
    <w:p w14:paraId="05C9B2D2">
      <w:pPr>
        <w:spacing w:line="360" w:lineRule="auto"/>
        <w:jc w:val="left"/>
        <w:rPr>
          <w:rFonts w:eastAsia="仿宋_GB2312"/>
          <w:color w:val="000000"/>
          <w:sz w:val="30"/>
          <w:szCs w:val="30"/>
        </w:rPr>
      </w:pPr>
    </w:p>
    <w:p w14:paraId="78C3C57C">
      <w:pPr>
        <w:widowControl/>
        <w:spacing w:line="560" w:lineRule="exact"/>
        <w:jc w:val="left"/>
        <w:rPr>
          <w:rFonts w:eastAsia="仿宋_GB2312"/>
          <w:color w:val="000000"/>
          <w:kern w:val="0"/>
          <w:sz w:val="30"/>
          <w:szCs w:val="30"/>
        </w:rPr>
      </w:pPr>
      <w:r>
        <w:rPr>
          <w:rFonts w:eastAsia="仿宋_GB2312"/>
          <w:color w:val="000000"/>
          <w:kern w:val="0"/>
          <w:sz w:val="30"/>
          <w:szCs w:val="30"/>
        </w:rPr>
        <w:br w:type="page"/>
      </w:r>
    </w:p>
    <w:p w14:paraId="16F2E3CB">
      <w:pPr>
        <w:spacing w:line="360" w:lineRule="auto"/>
        <w:jc w:val="left"/>
        <w:rPr>
          <w:rFonts w:eastAsia="仿宋_GB2312"/>
          <w:b/>
          <w:bCs/>
          <w:color w:val="000000"/>
          <w:sz w:val="30"/>
          <w:szCs w:val="30"/>
        </w:rPr>
      </w:pPr>
      <w:r>
        <w:rPr>
          <w:rFonts w:eastAsia="仿宋_GB2312"/>
          <w:b/>
          <w:bCs/>
          <w:color w:val="000000"/>
          <w:sz w:val="30"/>
          <w:szCs w:val="30"/>
        </w:rPr>
        <w:t>附件:</w:t>
      </w:r>
    </w:p>
    <w:p w14:paraId="02829355">
      <w:pPr>
        <w:spacing w:line="360" w:lineRule="auto"/>
        <w:ind w:firstLine="602" w:firstLineChars="200"/>
        <w:jc w:val="center"/>
        <w:rPr>
          <w:rFonts w:eastAsia="仿宋_GB2312"/>
          <w:b/>
          <w:bCs/>
          <w:color w:val="000000"/>
          <w:sz w:val="30"/>
          <w:szCs w:val="30"/>
        </w:rPr>
      </w:pPr>
      <w:r>
        <w:rPr>
          <w:rFonts w:eastAsia="仿宋_GB2312"/>
          <w:b/>
          <w:bCs/>
          <w:color w:val="000000"/>
          <w:sz w:val="30"/>
          <w:szCs w:val="30"/>
        </w:rPr>
        <w:t>股东授权委托书</w:t>
      </w:r>
    </w:p>
    <w:p w14:paraId="1DFA1D76">
      <w:pPr>
        <w:spacing w:line="360" w:lineRule="auto"/>
        <w:ind w:firstLine="600" w:firstLineChars="200"/>
        <w:jc w:val="left"/>
        <w:rPr>
          <w:rFonts w:eastAsia="仿宋_GB2312"/>
          <w:color w:val="000000"/>
          <w:sz w:val="30"/>
          <w:szCs w:val="30"/>
        </w:rPr>
      </w:pPr>
    </w:p>
    <w:p w14:paraId="6AD1B09F">
      <w:pPr>
        <w:spacing w:line="360" w:lineRule="auto"/>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本人/本公司作为委托人确认，在签署本授权委托书前已认真阅读了征集人为本次征集投票权/提案权制作并公告的《XXXX股份有限公司关于独立董事/董事会/股东/投资者保护机构公开征集投票权/提案权的公告》《XXXX公司关于召开XXXX年第XX次股东会通知的公告》（如适用）及其他相关文件，对本次征集投票权/提案权等相关情况已充分了解。</w:t>
      </w:r>
    </w:p>
    <w:p w14:paraId="36AE47A7">
      <w:pPr>
        <w:spacing w:line="360" w:lineRule="auto"/>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（适用征集投票权）本人/本公司作为授权委托人，兹授权委托XXXX作为本人/本公司的代理人出席XXXX公司XXXX年第XX次股东会，并按本授权委托书指示对以下会议审议事项行使投票权。</w:t>
      </w:r>
    </w:p>
    <w:p w14:paraId="74D59711">
      <w:pPr>
        <w:spacing w:line="360" w:lineRule="auto"/>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（适用征集提案权）本人/本公司作为授权委托人，就XXXX公司XXXX年第XX次股东会（如适用）的XX提案（明确提案名称），将本人/本公司所持上市公司全部股份对应的提案权委托给XXXX行使。</w:t>
      </w:r>
    </w:p>
    <w:p w14:paraId="7D62DE9F">
      <w:pPr>
        <w:spacing w:line="360" w:lineRule="auto"/>
        <w:ind w:firstLine="600" w:firstLineChars="200"/>
        <w:jc w:val="left"/>
        <w:rPr>
          <w:rFonts w:eastAsia="仿宋_GB2312"/>
          <w:color w:val="000000"/>
          <w:sz w:val="30"/>
          <w:szCs w:val="30"/>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6"/>
        <w:gridCol w:w="1665"/>
        <w:gridCol w:w="1665"/>
        <w:gridCol w:w="1996"/>
      </w:tblGrid>
      <w:tr w14:paraId="37D3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875" w:type="pct"/>
          </w:tcPr>
          <w:p w14:paraId="1BAB13D5">
            <w:pPr>
              <w:spacing w:line="360" w:lineRule="auto"/>
              <w:jc w:val="center"/>
              <w:rPr>
                <w:rFonts w:eastAsia="仿宋_GB2312"/>
                <w:color w:val="000000"/>
                <w:sz w:val="30"/>
                <w:szCs w:val="30"/>
              </w:rPr>
            </w:pPr>
            <w:r>
              <w:rPr>
                <w:rFonts w:eastAsia="仿宋_GB2312"/>
                <w:sz w:val="30"/>
                <w:szCs w:val="30"/>
              </w:rPr>
              <w:t>议案名称</w:t>
            </w:r>
          </w:p>
        </w:tc>
        <w:tc>
          <w:tcPr>
            <w:tcW w:w="977" w:type="pct"/>
          </w:tcPr>
          <w:p w14:paraId="64681962">
            <w:pPr>
              <w:spacing w:line="360" w:lineRule="auto"/>
              <w:jc w:val="center"/>
              <w:rPr>
                <w:rFonts w:eastAsia="仿宋_GB2312"/>
                <w:color w:val="000000"/>
                <w:sz w:val="30"/>
                <w:szCs w:val="30"/>
              </w:rPr>
            </w:pPr>
            <w:r>
              <w:rPr>
                <w:rFonts w:eastAsia="仿宋_GB2312"/>
                <w:color w:val="000000"/>
                <w:sz w:val="30"/>
                <w:szCs w:val="30"/>
              </w:rPr>
              <w:t>赞成</w:t>
            </w:r>
          </w:p>
        </w:tc>
        <w:tc>
          <w:tcPr>
            <w:tcW w:w="977" w:type="pct"/>
          </w:tcPr>
          <w:p w14:paraId="20A27768">
            <w:pPr>
              <w:spacing w:line="360" w:lineRule="auto"/>
              <w:jc w:val="center"/>
              <w:rPr>
                <w:rFonts w:eastAsia="仿宋_GB2312"/>
                <w:color w:val="000000"/>
                <w:sz w:val="30"/>
                <w:szCs w:val="30"/>
              </w:rPr>
            </w:pPr>
            <w:r>
              <w:rPr>
                <w:rFonts w:eastAsia="仿宋_GB2312"/>
                <w:color w:val="000000"/>
                <w:sz w:val="30"/>
                <w:szCs w:val="30"/>
              </w:rPr>
              <w:t>反对</w:t>
            </w:r>
          </w:p>
        </w:tc>
        <w:tc>
          <w:tcPr>
            <w:tcW w:w="1172" w:type="pct"/>
          </w:tcPr>
          <w:p w14:paraId="31352585">
            <w:pPr>
              <w:spacing w:line="360" w:lineRule="auto"/>
              <w:jc w:val="center"/>
              <w:rPr>
                <w:rFonts w:eastAsia="仿宋_GB2312"/>
                <w:color w:val="000000"/>
                <w:sz w:val="30"/>
                <w:szCs w:val="30"/>
              </w:rPr>
            </w:pPr>
            <w:r>
              <w:rPr>
                <w:rFonts w:eastAsia="仿宋_GB2312"/>
                <w:color w:val="000000"/>
                <w:sz w:val="30"/>
                <w:szCs w:val="30"/>
              </w:rPr>
              <w:t>弃权</w:t>
            </w:r>
          </w:p>
        </w:tc>
      </w:tr>
      <w:tr w14:paraId="592A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5" w:type="pct"/>
          </w:tcPr>
          <w:p w14:paraId="7B6768D3">
            <w:pPr>
              <w:spacing w:line="360" w:lineRule="auto"/>
              <w:rPr>
                <w:rFonts w:eastAsia="仿宋_GB2312"/>
                <w:color w:val="000000"/>
                <w:sz w:val="30"/>
                <w:szCs w:val="30"/>
              </w:rPr>
            </w:pPr>
          </w:p>
        </w:tc>
        <w:tc>
          <w:tcPr>
            <w:tcW w:w="977" w:type="pct"/>
          </w:tcPr>
          <w:p w14:paraId="4DE5F9E3">
            <w:pPr>
              <w:spacing w:line="360" w:lineRule="auto"/>
              <w:rPr>
                <w:rFonts w:eastAsia="仿宋_GB2312"/>
                <w:color w:val="000000"/>
                <w:sz w:val="30"/>
                <w:szCs w:val="30"/>
              </w:rPr>
            </w:pPr>
          </w:p>
        </w:tc>
        <w:tc>
          <w:tcPr>
            <w:tcW w:w="977" w:type="pct"/>
          </w:tcPr>
          <w:p w14:paraId="4E9B1125">
            <w:pPr>
              <w:spacing w:line="360" w:lineRule="auto"/>
              <w:rPr>
                <w:rFonts w:eastAsia="仿宋_GB2312"/>
                <w:color w:val="000000"/>
                <w:sz w:val="30"/>
                <w:szCs w:val="30"/>
              </w:rPr>
            </w:pPr>
          </w:p>
        </w:tc>
        <w:tc>
          <w:tcPr>
            <w:tcW w:w="1172" w:type="pct"/>
          </w:tcPr>
          <w:p w14:paraId="6F4C60E4">
            <w:pPr>
              <w:spacing w:line="360" w:lineRule="auto"/>
              <w:rPr>
                <w:rFonts w:eastAsia="仿宋_GB2312"/>
                <w:color w:val="000000"/>
                <w:sz w:val="30"/>
                <w:szCs w:val="30"/>
              </w:rPr>
            </w:pPr>
          </w:p>
        </w:tc>
      </w:tr>
      <w:tr w14:paraId="6BB9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5" w:type="pct"/>
          </w:tcPr>
          <w:p w14:paraId="0EF5B852">
            <w:pPr>
              <w:spacing w:line="360" w:lineRule="auto"/>
              <w:rPr>
                <w:rFonts w:eastAsia="仿宋_GB2312"/>
                <w:color w:val="000000"/>
                <w:sz w:val="30"/>
                <w:szCs w:val="30"/>
              </w:rPr>
            </w:pPr>
          </w:p>
        </w:tc>
        <w:tc>
          <w:tcPr>
            <w:tcW w:w="977" w:type="pct"/>
          </w:tcPr>
          <w:p w14:paraId="1F60373E">
            <w:pPr>
              <w:spacing w:line="360" w:lineRule="auto"/>
              <w:rPr>
                <w:rFonts w:eastAsia="仿宋_GB2312"/>
                <w:color w:val="000000"/>
                <w:sz w:val="30"/>
                <w:szCs w:val="30"/>
              </w:rPr>
            </w:pPr>
          </w:p>
        </w:tc>
        <w:tc>
          <w:tcPr>
            <w:tcW w:w="977" w:type="pct"/>
          </w:tcPr>
          <w:p w14:paraId="7BF2EC8B">
            <w:pPr>
              <w:spacing w:line="360" w:lineRule="auto"/>
              <w:rPr>
                <w:rFonts w:eastAsia="仿宋_GB2312"/>
                <w:color w:val="000000"/>
                <w:sz w:val="30"/>
                <w:szCs w:val="30"/>
              </w:rPr>
            </w:pPr>
          </w:p>
        </w:tc>
        <w:tc>
          <w:tcPr>
            <w:tcW w:w="1172" w:type="pct"/>
          </w:tcPr>
          <w:p w14:paraId="3E2329F7">
            <w:pPr>
              <w:spacing w:line="360" w:lineRule="auto"/>
              <w:rPr>
                <w:rFonts w:eastAsia="仿宋_GB2312"/>
                <w:color w:val="000000"/>
                <w:sz w:val="30"/>
                <w:szCs w:val="30"/>
              </w:rPr>
            </w:pPr>
          </w:p>
        </w:tc>
      </w:tr>
      <w:tr w14:paraId="30A0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5" w:type="pct"/>
          </w:tcPr>
          <w:p w14:paraId="276DB5FF">
            <w:pPr>
              <w:spacing w:line="360" w:lineRule="auto"/>
              <w:rPr>
                <w:rFonts w:eastAsia="仿宋_GB2312"/>
                <w:color w:val="000000"/>
                <w:sz w:val="30"/>
                <w:szCs w:val="30"/>
              </w:rPr>
            </w:pPr>
          </w:p>
        </w:tc>
        <w:tc>
          <w:tcPr>
            <w:tcW w:w="977" w:type="pct"/>
          </w:tcPr>
          <w:p w14:paraId="7DA17888">
            <w:pPr>
              <w:spacing w:line="360" w:lineRule="auto"/>
              <w:rPr>
                <w:rFonts w:eastAsia="仿宋_GB2312"/>
                <w:color w:val="000000"/>
                <w:sz w:val="30"/>
                <w:szCs w:val="30"/>
              </w:rPr>
            </w:pPr>
          </w:p>
        </w:tc>
        <w:tc>
          <w:tcPr>
            <w:tcW w:w="977" w:type="pct"/>
          </w:tcPr>
          <w:p w14:paraId="2C5691D6">
            <w:pPr>
              <w:spacing w:line="360" w:lineRule="auto"/>
              <w:rPr>
                <w:rFonts w:eastAsia="仿宋_GB2312"/>
                <w:color w:val="000000"/>
                <w:sz w:val="30"/>
                <w:szCs w:val="30"/>
              </w:rPr>
            </w:pPr>
          </w:p>
        </w:tc>
        <w:tc>
          <w:tcPr>
            <w:tcW w:w="1172" w:type="pct"/>
          </w:tcPr>
          <w:p w14:paraId="5E8B5C85">
            <w:pPr>
              <w:spacing w:line="360" w:lineRule="auto"/>
              <w:rPr>
                <w:rFonts w:eastAsia="仿宋_GB2312"/>
                <w:color w:val="000000"/>
                <w:sz w:val="30"/>
                <w:szCs w:val="30"/>
              </w:rPr>
            </w:pPr>
          </w:p>
        </w:tc>
      </w:tr>
    </w:tbl>
    <w:p w14:paraId="47147820">
      <w:pPr>
        <w:spacing w:line="360" w:lineRule="auto"/>
        <w:ind w:firstLine="555"/>
        <w:rPr>
          <w:rFonts w:eastAsia="仿宋_GB2312"/>
          <w:color w:val="000000"/>
          <w:sz w:val="30"/>
          <w:szCs w:val="30"/>
        </w:rPr>
      </w:pPr>
      <w:r>
        <w:rPr>
          <w:rFonts w:eastAsia="仿宋_GB2312"/>
          <w:color w:val="000000"/>
          <w:sz w:val="30"/>
          <w:szCs w:val="30"/>
        </w:rPr>
        <w:t>（委托人应当就每一议案表示授权意见，具体授权以对应格内“√”为准）</w:t>
      </w:r>
    </w:p>
    <w:p w14:paraId="23B8941B">
      <w:pPr>
        <w:spacing w:line="360" w:lineRule="auto"/>
        <w:ind w:firstLine="555"/>
        <w:rPr>
          <w:rFonts w:eastAsia="仿宋_GB2312"/>
          <w:color w:val="000000"/>
          <w:sz w:val="30"/>
          <w:szCs w:val="30"/>
        </w:rPr>
      </w:pPr>
    </w:p>
    <w:p w14:paraId="2C283CBE">
      <w:pPr>
        <w:spacing w:line="360" w:lineRule="auto"/>
        <w:ind w:firstLine="555"/>
        <w:rPr>
          <w:rFonts w:eastAsia="仿宋_GB2312"/>
          <w:color w:val="000000"/>
          <w:sz w:val="30"/>
          <w:szCs w:val="30"/>
        </w:rPr>
      </w:pPr>
      <w:r>
        <w:rPr>
          <w:rFonts w:eastAsia="仿宋_GB2312"/>
          <w:color w:val="000000"/>
          <w:sz w:val="30"/>
          <w:szCs w:val="30"/>
        </w:rPr>
        <w:t>委托人姓名或名称（签名或盖章）</w:t>
      </w:r>
      <w:r>
        <w:rPr>
          <w:rFonts w:hint="eastAsia" w:eastAsia="仿宋_GB2312"/>
          <w:color w:val="000000"/>
          <w:sz w:val="30"/>
          <w:szCs w:val="30"/>
        </w:rPr>
        <w:t>：</w:t>
      </w:r>
    </w:p>
    <w:p w14:paraId="25FCC30B">
      <w:pPr>
        <w:spacing w:line="360" w:lineRule="auto"/>
        <w:ind w:firstLine="555"/>
        <w:rPr>
          <w:rFonts w:eastAsia="仿宋_GB2312"/>
          <w:color w:val="000000"/>
          <w:sz w:val="30"/>
          <w:szCs w:val="30"/>
        </w:rPr>
      </w:pPr>
      <w:r>
        <w:rPr>
          <w:rFonts w:eastAsia="仿宋_GB2312"/>
          <w:color w:val="000000"/>
          <w:sz w:val="30"/>
          <w:szCs w:val="30"/>
        </w:rPr>
        <w:t>委托股东身份证号码或统一社会信用代码</w:t>
      </w:r>
      <w:r>
        <w:rPr>
          <w:rFonts w:hint="eastAsia" w:eastAsia="仿宋_GB2312"/>
          <w:color w:val="000000"/>
          <w:sz w:val="30"/>
          <w:szCs w:val="30"/>
        </w:rPr>
        <w:t>：</w:t>
      </w:r>
    </w:p>
    <w:p w14:paraId="67DBA598">
      <w:pPr>
        <w:spacing w:line="360" w:lineRule="auto"/>
        <w:ind w:firstLine="555"/>
        <w:rPr>
          <w:rFonts w:eastAsia="仿宋_GB2312"/>
          <w:color w:val="000000"/>
          <w:sz w:val="30"/>
          <w:szCs w:val="30"/>
        </w:rPr>
      </w:pPr>
      <w:r>
        <w:rPr>
          <w:rFonts w:eastAsia="仿宋_GB2312"/>
          <w:color w:val="000000"/>
          <w:sz w:val="30"/>
          <w:szCs w:val="30"/>
        </w:rPr>
        <w:t>委托股东持股数</w:t>
      </w:r>
      <w:r>
        <w:rPr>
          <w:rFonts w:hint="eastAsia" w:eastAsia="仿宋_GB2312"/>
          <w:color w:val="000000"/>
          <w:sz w:val="30"/>
          <w:szCs w:val="30"/>
        </w:rPr>
        <w:t>：</w:t>
      </w:r>
    </w:p>
    <w:p w14:paraId="44092D19">
      <w:pPr>
        <w:spacing w:line="360" w:lineRule="auto"/>
        <w:ind w:firstLine="555"/>
        <w:rPr>
          <w:rFonts w:eastAsia="仿宋_GB2312"/>
          <w:color w:val="000000"/>
          <w:sz w:val="30"/>
          <w:szCs w:val="30"/>
        </w:rPr>
      </w:pPr>
      <w:r>
        <w:rPr>
          <w:rFonts w:eastAsia="仿宋_GB2312"/>
          <w:color w:val="000000"/>
          <w:sz w:val="30"/>
          <w:szCs w:val="30"/>
        </w:rPr>
        <w:t>委托股东证券账户号</w:t>
      </w:r>
      <w:r>
        <w:rPr>
          <w:rFonts w:hint="eastAsia" w:eastAsia="仿宋_GB2312"/>
          <w:color w:val="000000"/>
          <w:sz w:val="30"/>
          <w:szCs w:val="30"/>
        </w:rPr>
        <w:t>：</w:t>
      </w:r>
    </w:p>
    <w:p w14:paraId="218947FB">
      <w:pPr>
        <w:spacing w:line="360" w:lineRule="auto"/>
        <w:ind w:firstLine="555"/>
        <w:rPr>
          <w:rFonts w:eastAsia="仿宋_GB2312"/>
          <w:color w:val="000000"/>
          <w:sz w:val="30"/>
          <w:szCs w:val="30"/>
        </w:rPr>
      </w:pPr>
      <w:r>
        <w:rPr>
          <w:rFonts w:eastAsia="仿宋_GB2312"/>
          <w:color w:val="000000"/>
          <w:sz w:val="30"/>
          <w:szCs w:val="30"/>
        </w:rPr>
        <w:t>委托股东联系方式</w:t>
      </w:r>
      <w:r>
        <w:rPr>
          <w:rFonts w:hint="eastAsia" w:eastAsia="仿宋_GB2312"/>
          <w:color w:val="000000"/>
          <w:sz w:val="30"/>
          <w:szCs w:val="30"/>
        </w:rPr>
        <w:t>：</w:t>
      </w:r>
    </w:p>
    <w:p w14:paraId="1A029C90">
      <w:pPr>
        <w:spacing w:line="360" w:lineRule="auto"/>
        <w:ind w:firstLine="555"/>
        <w:rPr>
          <w:rFonts w:eastAsia="仿宋_GB2312"/>
          <w:color w:val="000000"/>
          <w:sz w:val="30"/>
          <w:szCs w:val="30"/>
        </w:rPr>
      </w:pPr>
      <w:r>
        <w:rPr>
          <w:rFonts w:eastAsia="仿宋_GB2312"/>
          <w:color w:val="000000"/>
          <w:sz w:val="30"/>
          <w:szCs w:val="30"/>
        </w:rPr>
        <w:t>签署日期</w:t>
      </w:r>
      <w:r>
        <w:rPr>
          <w:rFonts w:hint="eastAsia" w:eastAsia="仿宋_GB2312"/>
          <w:color w:val="000000"/>
          <w:sz w:val="30"/>
          <w:szCs w:val="30"/>
        </w:rPr>
        <w:t>：</w:t>
      </w:r>
    </w:p>
    <w:p w14:paraId="42447DAA">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本项授权的有效期限：自签署日至XXXX年第XX次股东会结束。</w:t>
      </w:r>
    </w:p>
    <w:p w14:paraId="1ED60ABF">
      <w:pPr>
        <w:spacing w:line="360" w:lineRule="auto"/>
        <w:ind w:firstLine="555"/>
        <w:rPr>
          <w:rFonts w:ascii="仿宋_GB2312" w:eastAsia="仿宋_GB2312"/>
          <w:color w:val="000000"/>
          <w:sz w:val="30"/>
          <w:szCs w:val="30"/>
        </w:rPr>
      </w:pPr>
    </w:p>
    <w:p w14:paraId="5A91B180">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说明：</w:t>
      </w:r>
    </w:p>
    <w:p w14:paraId="046ADB41">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1.委托人接受公开征集，将投票权、提案权等股东权利委托征集人代为行使的，应当将其所拥有权益的全部股份对应的该项权利的份额委托同一征集人代为行使。</w:t>
      </w:r>
    </w:p>
    <w:p w14:paraId="11C57DEF">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2.委托人委托投票权的股份数量以XX次股东会的股权登记日为准；委托人委托提案权的股份数量以XX次股东会的股权登记日为准，尚未发出股东会通知的，以下一次股东会的股权登记日为准。</w:t>
      </w:r>
    </w:p>
    <w:p w14:paraId="7C7A0A29">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3.委托人于受托人代为行使投票权之前撤销委托的，撤销后受托人不得代为行使投票权。委托人未在受托人代为行使投票权之前撤销委托但出席股东会并在受托人代为行使投票权之前自主行使投票权的，视为已撤销投票权委托授权。</w:t>
      </w:r>
    </w:p>
    <w:p w14:paraId="5AEA0DD3">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4.委托人撤销提案权授权委托的，应当在确权日前书面通知受托人。</w:t>
      </w:r>
    </w:p>
    <w:p w14:paraId="7417EBBB">
      <w:pPr>
        <w:spacing w:line="360" w:lineRule="auto"/>
        <w:ind w:firstLine="555"/>
        <w:rPr>
          <w:rFonts w:ascii="仿宋_GB2312" w:eastAsia="仿宋_GB2312"/>
          <w:color w:val="000000"/>
          <w:sz w:val="30"/>
          <w:szCs w:val="30"/>
        </w:rPr>
      </w:pPr>
      <w:r>
        <w:rPr>
          <w:rFonts w:hint="eastAsia" w:ascii="仿宋_GB2312" w:eastAsia="仿宋_GB2312"/>
          <w:color w:val="000000"/>
          <w:sz w:val="30"/>
          <w:szCs w:val="30"/>
        </w:rPr>
        <w:t>5.委托人应当向征集人提供身份证明和持股证明材料。境外股东的授权委托书及身份证明材料在境外形成的，应当依据中华人民共和国法律规定办理证明手续。</w:t>
      </w:r>
    </w:p>
    <w:p w14:paraId="66DFC634">
      <w:pPr>
        <w:spacing w:line="560" w:lineRule="exact"/>
        <w:ind w:firstLine="555"/>
        <w:jc w:val="right"/>
        <w:rPr>
          <w:rFonts w:ascii="仿宋_GB2312" w:eastAsia="仿宋_GB2312"/>
          <w:color w:val="000000"/>
          <w:kern w:val="0"/>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6E22D">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758283FE">
                <w:pPr>
                  <w:pStyle w:val="3"/>
                </w:pPr>
                <w:r>
                  <w:fldChar w:fldCharType="begin"/>
                </w:r>
                <w:r>
                  <w:instrText xml:space="preserve"> PAGE  \* MERGEFORMAT </w:instrText>
                </w:r>
                <w:r>
                  <w:fldChar w:fldCharType="separate"/>
                </w:r>
                <w:r>
                  <w:t>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7757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E18DA"/>
    <w:rsid w:val="00004DD7"/>
    <w:rsid w:val="00044331"/>
    <w:rsid w:val="00044B61"/>
    <w:rsid w:val="00075620"/>
    <w:rsid w:val="000756B8"/>
    <w:rsid w:val="000A4435"/>
    <w:rsid w:val="000E18DA"/>
    <w:rsid w:val="001016E0"/>
    <w:rsid w:val="00106BA0"/>
    <w:rsid w:val="00123642"/>
    <w:rsid w:val="00144DB4"/>
    <w:rsid w:val="001557BF"/>
    <w:rsid w:val="00170664"/>
    <w:rsid w:val="001909BD"/>
    <w:rsid w:val="00193039"/>
    <w:rsid w:val="001A46CE"/>
    <w:rsid w:val="001B43D9"/>
    <w:rsid w:val="001C0166"/>
    <w:rsid w:val="001D4E7E"/>
    <w:rsid w:val="001F6166"/>
    <w:rsid w:val="0020144D"/>
    <w:rsid w:val="002116D1"/>
    <w:rsid w:val="00227585"/>
    <w:rsid w:val="00231D5F"/>
    <w:rsid w:val="00241D6C"/>
    <w:rsid w:val="002462EA"/>
    <w:rsid w:val="00251F2F"/>
    <w:rsid w:val="0025787B"/>
    <w:rsid w:val="00267452"/>
    <w:rsid w:val="002A3402"/>
    <w:rsid w:val="002B3993"/>
    <w:rsid w:val="0030663D"/>
    <w:rsid w:val="00311E33"/>
    <w:rsid w:val="00321A39"/>
    <w:rsid w:val="00343177"/>
    <w:rsid w:val="0036115A"/>
    <w:rsid w:val="0038565E"/>
    <w:rsid w:val="003A6606"/>
    <w:rsid w:val="003A6B16"/>
    <w:rsid w:val="003C2F66"/>
    <w:rsid w:val="003F26E7"/>
    <w:rsid w:val="0040034E"/>
    <w:rsid w:val="004062F8"/>
    <w:rsid w:val="00436C75"/>
    <w:rsid w:val="00436C93"/>
    <w:rsid w:val="00462818"/>
    <w:rsid w:val="0047336F"/>
    <w:rsid w:val="00490FD2"/>
    <w:rsid w:val="00495E14"/>
    <w:rsid w:val="004B565C"/>
    <w:rsid w:val="004C15ED"/>
    <w:rsid w:val="004E416D"/>
    <w:rsid w:val="00531A7B"/>
    <w:rsid w:val="00535AD9"/>
    <w:rsid w:val="00552EF8"/>
    <w:rsid w:val="00622F34"/>
    <w:rsid w:val="00674F28"/>
    <w:rsid w:val="006D2D15"/>
    <w:rsid w:val="006E19E8"/>
    <w:rsid w:val="006E1FAA"/>
    <w:rsid w:val="006E4D3B"/>
    <w:rsid w:val="00724AC8"/>
    <w:rsid w:val="007354B0"/>
    <w:rsid w:val="007561C6"/>
    <w:rsid w:val="00766F92"/>
    <w:rsid w:val="00771594"/>
    <w:rsid w:val="00780921"/>
    <w:rsid w:val="007A31E7"/>
    <w:rsid w:val="007A7B1C"/>
    <w:rsid w:val="007B110F"/>
    <w:rsid w:val="007E1398"/>
    <w:rsid w:val="00814A00"/>
    <w:rsid w:val="00814E67"/>
    <w:rsid w:val="00843796"/>
    <w:rsid w:val="00845E36"/>
    <w:rsid w:val="008744F2"/>
    <w:rsid w:val="008B0964"/>
    <w:rsid w:val="008C5C32"/>
    <w:rsid w:val="00903FE6"/>
    <w:rsid w:val="00927558"/>
    <w:rsid w:val="00950214"/>
    <w:rsid w:val="009628E4"/>
    <w:rsid w:val="00963C5C"/>
    <w:rsid w:val="00973647"/>
    <w:rsid w:val="00993FFF"/>
    <w:rsid w:val="009A28BD"/>
    <w:rsid w:val="009D531F"/>
    <w:rsid w:val="009F430E"/>
    <w:rsid w:val="00A148B9"/>
    <w:rsid w:val="00A31B31"/>
    <w:rsid w:val="00AA4DC3"/>
    <w:rsid w:val="00AC60C9"/>
    <w:rsid w:val="00AE3D7B"/>
    <w:rsid w:val="00AE680B"/>
    <w:rsid w:val="00AF639B"/>
    <w:rsid w:val="00B01BA6"/>
    <w:rsid w:val="00B5082D"/>
    <w:rsid w:val="00B51500"/>
    <w:rsid w:val="00B827C7"/>
    <w:rsid w:val="00BA3F93"/>
    <w:rsid w:val="00BE2210"/>
    <w:rsid w:val="00BE2ED6"/>
    <w:rsid w:val="00BE47A1"/>
    <w:rsid w:val="00C00979"/>
    <w:rsid w:val="00C54B49"/>
    <w:rsid w:val="00C70510"/>
    <w:rsid w:val="00CA7C42"/>
    <w:rsid w:val="00CD65D0"/>
    <w:rsid w:val="00CD6903"/>
    <w:rsid w:val="00CE01C4"/>
    <w:rsid w:val="00D12524"/>
    <w:rsid w:val="00D24080"/>
    <w:rsid w:val="00D47F72"/>
    <w:rsid w:val="00D6127A"/>
    <w:rsid w:val="00D657A0"/>
    <w:rsid w:val="00D75656"/>
    <w:rsid w:val="00D82896"/>
    <w:rsid w:val="00D84547"/>
    <w:rsid w:val="00D92991"/>
    <w:rsid w:val="00E23761"/>
    <w:rsid w:val="00E55183"/>
    <w:rsid w:val="00E66AF6"/>
    <w:rsid w:val="00E75A69"/>
    <w:rsid w:val="00E76C8C"/>
    <w:rsid w:val="00E83083"/>
    <w:rsid w:val="00E8586C"/>
    <w:rsid w:val="00E87415"/>
    <w:rsid w:val="00ED3E96"/>
    <w:rsid w:val="00F26CD3"/>
    <w:rsid w:val="00F33293"/>
    <w:rsid w:val="00F601A5"/>
    <w:rsid w:val="00F77120"/>
    <w:rsid w:val="00FA37EA"/>
    <w:rsid w:val="00FA4675"/>
    <w:rsid w:val="00FC2841"/>
    <w:rsid w:val="00FD666E"/>
    <w:rsid w:val="00FE5A37"/>
    <w:rsid w:val="00FF4288"/>
    <w:rsid w:val="0E157099"/>
    <w:rsid w:val="168A0107"/>
    <w:rsid w:val="2DFC638E"/>
    <w:rsid w:val="3640708F"/>
    <w:rsid w:val="3CEB6E11"/>
    <w:rsid w:val="439F0142"/>
    <w:rsid w:val="4AADEC0A"/>
    <w:rsid w:val="5E6E797B"/>
    <w:rsid w:val="712A50B4"/>
    <w:rsid w:val="7BDE5F3E"/>
    <w:rsid w:val="F1AF0703"/>
    <w:rsid w:val="FBFB5441"/>
    <w:rsid w:val="FFDF5F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8"/>
    <w:qFormat/>
    <w:uiPriority w:val="0"/>
    <w:pPr>
      <w:spacing w:before="240" w:after="60"/>
      <w:jc w:val="center"/>
      <w:outlineLvl w:val="0"/>
    </w:pPr>
    <w:rPr>
      <w:rFonts w:ascii="Cambria" w:hAnsi="Cambria"/>
      <w:b/>
      <w:bCs/>
      <w:sz w:val="32"/>
      <w:szCs w:val="32"/>
    </w:rPr>
  </w:style>
  <w:style w:type="character" w:customStyle="1" w:styleId="8">
    <w:name w:val="标题 Char"/>
    <w:basedOn w:val="7"/>
    <w:link w:val="5"/>
    <w:qFormat/>
    <w:uiPriority w:val="0"/>
    <w:rPr>
      <w:rFonts w:ascii="Cambria" w:hAnsi="Cambria" w:eastAsia="宋体" w:cs="Times New Roman"/>
      <w:b/>
      <w:bCs/>
      <w:sz w:val="32"/>
      <w:szCs w:val="32"/>
    </w:rPr>
  </w:style>
  <w:style w:type="character" w:customStyle="1" w:styleId="9">
    <w:name w:val="页眉 Char"/>
    <w:basedOn w:val="7"/>
    <w:link w:val="4"/>
    <w:qFormat/>
    <w:uiPriority w:val="99"/>
    <w:rPr>
      <w:rFonts w:ascii="Times New Roman" w:hAnsi="Times New Roman" w:eastAsia="宋体" w:cs="Times New Roman"/>
      <w:sz w:val="18"/>
      <w:szCs w:val="18"/>
    </w:rPr>
  </w:style>
  <w:style w:type="character" w:customStyle="1" w:styleId="10">
    <w:name w:val="页脚 Char"/>
    <w:basedOn w:val="7"/>
    <w:link w:val="3"/>
    <w:qFormat/>
    <w:uiPriority w:val="99"/>
    <w:rPr>
      <w:rFonts w:ascii="Times New Roman" w:hAnsi="Times New Roman" w:eastAsia="宋体" w:cs="Times New Roman"/>
      <w:sz w:val="18"/>
      <w:szCs w:val="18"/>
    </w:rPr>
  </w:style>
  <w:style w:type="character" w:customStyle="1" w:styleId="11">
    <w:name w:val="批注框文本 Char"/>
    <w:basedOn w:val="7"/>
    <w:link w:val="2"/>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500</Words>
  <Characters>2852</Characters>
  <Lines>23</Lines>
  <Paragraphs>6</Paragraphs>
  <TotalTime>3</TotalTime>
  <ScaleCrop>false</ScaleCrop>
  <LinksUpToDate>false</LinksUpToDate>
  <CharactersWithSpaces>3346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2021-01-23T16:29:00Z</dcterms:created>
  <dc:creator>whzhou</dc:creator>
  <cp:lastModifiedBy>wentinglou</cp:lastModifiedBy>
  <dcterms:modified xsi:type="dcterms:W3CDTF">2025-08-27T08:51:56Z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3E59214731F34307AB8BFF4C448D6964_13</vt:lpwstr>
  </property>
</Properties>
</file>