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79EED3">
      <w:pPr>
        <w:spacing w:line="560" w:lineRule="exact"/>
        <w:jc w:val="center"/>
        <w:rPr>
          <w:rFonts w:ascii="黑体" w:hAnsi="黑体" w:eastAsia="黑体"/>
          <w:bCs/>
          <w:sz w:val="36"/>
          <w:szCs w:val="36"/>
        </w:rPr>
      </w:pPr>
      <w:bookmarkStart w:id="0" w:name="_GoBack"/>
      <w:bookmarkEnd w:id="0"/>
      <w:r>
        <w:rPr>
          <w:rFonts w:hint="eastAsia" w:ascii="黑体" w:hAnsi="黑体" w:eastAsia="黑体"/>
          <w:bCs/>
          <w:sz w:val="36"/>
          <w:szCs w:val="36"/>
        </w:rPr>
        <w:t>第五十五号 上市公司股东协议转让股份、过户完成</w:t>
      </w:r>
    </w:p>
    <w:p w14:paraId="1E04A541">
      <w:pPr>
        <w:spacing w:line="560" w:lineRule="exact"/>
        <w:jc w:val="center"/>
        <w:rPr>
          <w:rFonts w:ascii="黑体" w:hAnsi="黑体" w:eastAsia="黑体"/>
          <w:bCs/>
          <w:sz w:val="36"/>
          <w:szCs w:val="36"/>
        </w:rPr>
      </w:pPr>
      <w:r>
        <w:rPr>
          <w:rFonts w:hint="eastAsia" w:ascii="黑体" w:hAnsi="黑体" w:eastAsia="黑体"/>
          <w:bCs/>
          <w:sz w:val="36"/>
          <w:szCs w:val="36"/>
        </w:rPr>
        <w:t>公告</w:t>
      </w:r>
    </w:p>
    <w:p w14:paraId="47F7866E">
      <w:pPr>
        <w:autoSpaceDE w:val="0"/>
        <w:autoSpaceDN w:val="0"/>
        <w:adjustRightInd w:val="0"/>
        <w:spacing w:line="560" w:lineRule="exact"/>
        <w:rPr>
          <w:rFonts w:ascii="宋体" w:hAnsi="宋体"/>
          <w:color w:val="000000"/>
          <w:sz w:val="28"/>
          <w:szCs w:val="28"/>
        </w:rPr>
      </w:pPr>
    </w:p>
    <w:p w14:paraId="394793EE">
      <w:pPr>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4A93BF52">
      <w:pPr>
        <w:autoSpaceDE w:val="0"/>
        <w:autoSpaceDN w:val="0"/>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bCs/>
          <w:sz w:val="30"/>
          <w:szCs w:val="30"/>
        </w:rPr>
        <w:t>上市公司股东通过协议转让方式转让股份，披露协议转让股份/过户完成公告的，适用本公告格式</w:t>
      </w:r>
      <w:r>
        <w:rPr>
          <w:rFonts w:hint="eastAsia" w:ascii="仿宋_GB2312" w:hAnsi="宋体" w:eastAsia="仿宋_GB2312"/>
          <w:sz w:val="30"/>
          <w:szCs w:val="30"/>
        </w:rPr>
        <w:t>。</w:t>
      </w:r>
    </w:p>
    <w:p w14:paraId="63537C90">
      <w:pPr>
        <w:adjustRightInd w:val="0"/>
        <w:snapToGrid w:val="0"/>
        <w:spacing w:line="560" w:lineRule="exact"/>
        <w:rPr>
          <w:rFonts w:ascii="仿宋_GB2312" w:hAnsi="宋体" w:eastAsia="仿宋_GB2312"/>
          <w:bCs/>
          <w:sz w:val="30"/>
          <w:szCs w:val="30"/>
        </w:rPr>
      </w:pPr>
    </w:p>
    <w:p w14:paraId="5E704615">
      <w:pPr>
        <w:adjustRightInd w:val="0"/>
        <w:snapToGrid w:val="0"/>
        <w:spacing w:line="560" w:lineRule="exact"/>
        <w:jc w:val="center"/>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13D2B3DD">
      <w:pPr>
        <w:adjustRightInd w:val="0"/>
        <w:snapToGrid w:val="0"/>
        <w:spacing w:line="560" w:lineRule="exact"/>
        <w:jc w:val="center"/>
        <w:rPr>
          <w:rFonts w:ascii="仿宋_GB2312" w:hAnsi="宋体" w:eastAsia="仿宋_GB2312"/>
          <w:sz w:val="30"/>
          <w:szCs w:val="30"/>
        </w:rPr>
      </w:pPr>
    </w:p>
    <w:p w14:paraId="5BDCD767">
      <w:pPr>
        <w:adjustRightInd w:val="0"/>
        <w:snapToGrid w:val="0"/>
        <w:spacing w:line="560" w:lineRule="exact"/>
        <w:jc w:val="center"/>
        <w:outlineLvl w:val="0"/>
        <w:rPr>
          <w:rFonts w:ascii="仿宋_GB2312" w:hAnsi="宋体" w:eastAsia="仿宋_GB2312"/>
          <w:sz w:val="30"/>
          <w:szCs w:val="30"/>
        </w:rPr>
      </w:pPr>
      <w:r>
        <w:rPr>
          <w:rFonts w:hint="eastAsia" w:ascii="仿宋_GB2312" w:hAnsi="宋体" w:eastAsia="仿宋_GB2312"/>
          <w:sz w:val="30"/>
          <w:szCs w:val="30"/>
        </w:rPr>
        <w:t>X</w:t>
      </w:r>
      <w:r>
        <w:rPr>
          <w:rFonts w:ascii="仿宋_GB2312" w:hAnsi="宋体" w:eastAsia="仿宋_GB2312"/>
          <w:sz w:val="30"/>
          <w:szCs w:val="30"/>
        </w:rPr>
        <w:t>XXX</w:t>
      </w:r>
      <w:r>
        <w:rPr>
          <w:rFonts w:hint="eastAsia" w:ascii="仿宋_GB2312" w:hAnsi="宋体" w:eastAsia="仿宋_GB2312"/>
          <w:sz w:val="30"/>
          <w:szCs w:val="30"/>
        </w:rPr>
        <w:t>股份有限公司股东协议转让股份/过户完成公告</w:t>
      </w:r>
    </w:p>
    <w:p w14:paraId="043E593F">
      <w:pPr>
        <w:snapToGrid w:val="0"/>
        <w:spacing w:line="560" w:lineRule="exact"/>
        <w:jc w:val="center"/>
        <w:rPr>
          <w:rFonts w:ascii="仿宋_GB2312" w:hAnsi="宋体" w:eastAsia="仿宋_GB2312"/>
          <w:color w:val="000000"/>
          <w:sz w:val="28"/>
          <w:szCs w:val="28"/>
        </w:rPr>
      </w:pPr>
    </w:p>
    <w:p w14:paraId="06571C89">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w:t>
      </w:r>
      <w:r>
        <w:rPr>
          <w:rFonts w:hint="eastAsia" w:eastAsia="仿宋_GB2312"/>
          <w:color w:val="000000"/>
          <w:sz w:val="30"/>
          <w:szCs w:val="30"/>
        </w:rPr>
        <w:t>、</w:t>
      </w:r>
      <w:r>
        <w:rPr>
          <w:rFonts w:hint="eastAsia" w:ascii="仿宋_GB2312" w:hAnsi="宋体" w:eastAsia="仿宋_GB2312"/>
          <w:color w:val="000000"/>
          <w:sz w:val="30"/>
          <w:szCs w:val="30"/>
        </w:rPr>
        <w:t>全体董事及相关股东保证本公告内容不存在任何虚假记载、误导性陈述或者重大遗漏，并对其内容的真实性、准确性和完整性承担法律责任。</w:t>
      </w:r>
    </w:p>
    <w:p w14:paraId="4157771F">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00885EB2">
      <w:pPr>
        <w:adjustRightInd w:val="0"/>
        <w:snapToGrid w:val="0"/>
        <w:spacing w:line="560" w:lineRule="exact"/>
        <w:ind w:firstLine="602" w:firstLineChars="200"/>
        <w:rPr>
          <w:rFonts w:ascii="仿宋_GB2312" w:hAnsi="宋体" w:eastAsia="仿宋_GB2312"/>
          <w:b/>
          <w:sz w:val="30"/>
          <w:szCs w:val="30"/>
        </w:rPr>
      </w:pPr>
    </w:p>
    <w:p w14:paraId="71F812A1">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768FADDB">
      <w:pPr>
        <w:pStyle w:val="9"/>
        <w:widowControl w:val="0"/>
        <w:numPr>
          <w:ilvl w:val="0"/>
          <w:numId w:val="1"/>
        </w:numPr>
        <w:adjustRightInd w:val="0"/>
        <w:snapToGrid w:val="0"/>
        <w:spacing w:before="0" w:beforeAutospacing="0" w:after="0" w:afterAutospacing="0" w:line="560" w:lineRule="exact"/>
        <w:jc w:val="both"/>
        <w:rPr>
          <w:rFonts w:ascii="仿宋_GB2312" w:hAnsi="Calibri" w:eastAsia="仿宋_GB2312"/>
          <w:color w:val="000000"/>
          <w:kern w:val="2"/>
          <w:sz w:val="30"/>
          <w:szCs w:val="30"/>
        </w:rPr>
      </w:pPr>
      <w:r>
        <w:rPr>
          <w:rFonts w:hint="eastAsia" w:ascii="仿宋_GB2312" w:eastAsia="仿宋_GB2312"/>
          <w:bCs/>
          <w:sz w:val="30"/>
          <w:szCs w:val="30"/>
        </w:rPr>
        <w:t>协议转让的主要内容</w:t>
      </w:r>
    </w:p>
    <w:p w14:paraId="0540152D">
      <w:pPr>
        <w:numPr>
          <w:ilvl w:val="0"/>
          <w:numId w:val="1"/>
        </w:numPr>
        <w:adjustRightInd w:val="0"/>
        <w:snapToGrid w:val="0"/>
        <w:spacing w:line="560" w:lineRule="exact"/>
        <w:rPr>
          <w:rFonts w:ascii="仿宋_GB2312" w:hAnsi="宋体" w:eastAsia="仿宋_GB2312"/>
          <w:bCs/>
          <w:sz w:val="30"/>
          <w:szCs w:val="30"/>
        </w:rPr>
      </w:pPr>
      <w:r>
        <w:rPr>
          <w:rFonts w:hint="eastAsia" w:ascii="仿宋_GB2312" w:eastAsia="仿宋_GB2312"/>
          <w:sz w:val="30"/>
          <w:szCs w:val="30"/>
        </w:rPr>
        <w:t>尚需履行的审批及其他相关程序</w:t>
      </w:r>
    </w:p>
    <w:p w14:paraId="2033C797">
      <w:pPr>
        <w:pStyle w:val="9"/>
        <w:widowControl w:val="0"/>
        <w:numPr>
          <w:ilvl w:val="0"/>
          <w:numId w:val="1"/>
        </w:numPr>
        <w:adjustRightInd w:val="0"/>
        <w:snapToGrid w:val="0"/>
        <w:spacing w:before="0" w:beforeAutospacing="0" w:after="0" w:afterAutospacing="0" w:line="560" w:lineRule="exact"/>
        <w:jc w:val="both"/>
        <w:rPr>
          <w:rFonts w:ascii="仿宋_GB2312" w:hAnsi="Calibri" w:eastAsia="仿宋_GB2312"/>
          <w:color w:val="000000"/>
          <w:kern w:val="2"/>
          <w:sz w:val="30"/>
          <w:szCs w:val="30"/>
        </w:rPr>
      </w:pPr>
      <w:r>
        <w:rPr>
          <w:rFonts w:hint="eastAsia" w:ascii="仿宋_GB2312" w:hAnsi="Calibri" w:eastAsia="仿宋_GB2312"/>
          <w:color w:val="000000"/>
          <w:kern w:val="2"/>
          <w:sz w:val="30"/>
          <w:szCs w:val="30"/>
        </w:rPr>
        <w:t>本次协议转让涉及的其他安排（如适用）</w:t>
      </w:r>
    </w:p>
    <w:p w14:paraId="69057AEF">
      <w:pPr>
        <w:numPr>
          <w:ilvl w:val="0"/>
          <w:numId w:val="1"/>
        </w:numPr>
        <w:adjustRightInd w:val="0"/>
        <w:snapToGrid w:val="0"/>
        <w:spacing w:line="560" w:lineRule="exact"/>
        <w:rPr>
          <w:rFonts w:ascii="仿宋_GB2312" w:hAnsi="宋体" w:eastAsia="仿宋_GB2312"/>
          <w:bCs/>
          <w:sz w:val="30"/>
          <w:szCs w:val="30"/>
        </w:rPr>
      </w:pPr>
      <w:r>
        <w:rPr>
          <w:rFonts w:hint="eastAsia" w:ascii="仿宋_GB2312" w:hAnsi="宋体" w:eastAsia="仿宋_GB2312"/>
          <w:bCs/>
          <w:sz w:val="30"/>
          <w:szCs w:val="30"/>
        </w:rPr>
        <w:t>协议转让的办理情况（如适用）</w:t>
      </w:r>
    </w:p>
    <w:p w14:paraId="2D160B6B">
      <w:pPr>
        <w:numPr>
          <w:ilvl w:val="0"/>
          <w:numId w:val="1"/>
        </w:numPr>
        <w:adjustRightInd w:val="0"/>
        <w:snapToGrid w:val="0"/>
        <w:spacing w:line="560" w:lineRule="exact"/>
        <w:rPr>
          <w:rFonts w:ascii="仿宋_GB2312" w:hAnsi="宋体" w:eastAsia="仿宋_GB2312"/>
          <w:bCs/>
          <w:sz w:val="30"/>
          <w:szCs w:val="30"/>
        </w:rPr>
      </w:pPr>
      <w:r>
        <w:rPr>
          <w:rFonts w:hint="eastAsia" w:ascii="仿宋_GB2312" w:eastAsia="仿宋_GB2312"/>
          <w:sz w:val="30"/>
          <w:szCs w:val="30"/>
        </w:rPr>
        <w:t>需要提醒投资者重点关注的风险事项</w:t>
      </w:r>
    </w:p>
    <w:p w14:paraId="40289F79"/>
    <w:p w14:paraId="389F881D">
      <w:pPr>
        <w:widowControl/>
        <w:spacing w:line="560" w:lineRule="exact"/>
        <w:ind w:firstLine="602" w:firstLineChars="200"/>
        <w:jc w:val="left"/>
        <w:outlineLvl w:val="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一、协议转让概述</w:t>
      </w:r>
    </w:p>
    <w:p w14:paraId="1669F9F7">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本次协议转让的基本情况，包括转让方与受让方名称或姓名、转让双方是否存在关联关系、转让股份数量及占公司总股本的比例、股份转让对价、协议签署日期、转让后双方的持股情况、是否导致上市公司控制权变化等。</w:t>
      </w:r>
    </w:p>
    <w:p w14:paraId="363A894E">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（二）本次协议转让的交易背景和目的。</w:t>
      </w:r>
    </w:p>
    <w:p w14:paraId="19E6E502">
      <w:pPr>
        <w:widowControl/>
        <w:adjustRightInd w:val="0"/>
        <w:snapToGrid w:val="0"/>
        <w:spacing w:line="560" w:lineRule="exact"/>
        <w:ind w:firstLine="600" w:firstLineChars="200"/>
        <w:rPr>
          <w:rFonts w:ascii="黑体" w:hAnsi="黑体" w:eastAsia="仿宋_GB2312" w:cs="宋体"/>
          <w:b/>
          <w:color w:val="000000"/>
          <w:kern w:val="0"/>
          <w:sz w:val="30"/>
          <w:szCs w:val="30"/>
        </w:rPr>
      </w:pPr>
      <w:r>
        <w:rPr>
          <w:rFonts w:hint="eastAsia" w:ascii="仿宋_GB2312" w:eastAsia="仿宋_GB2312"/>
          <w:sz w:val="30"/>
          <w:szCs w:val="30"/>
        </w:rPr>
        <w:t>（三）本次协议转让尚需履行的审批或者其他程序及其进展。</w:t>
      </w:r>
    </w:p>
    <w:p w14:paraId="40FDE4D1">
      <w:pPr>
        <w:widowControl/>
        <w:spacing w:line="560" w:lineRule="exact"/>
        <w:ind w:firstLine="602" w:firstLineChars="200"/>
        <w:jc w:val="left"/>
        <w:outlineLvl w:val="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二、协议转让双方情况介绍</w:t>
      </w:r>
    </w:p>
    <w:p w14:paraId="1BE5FFC5">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（一）转让方基本情况</w:t>
      </w:r>
    </w:p>
    <w:p w14:paraId="3EEAFFE0">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sz w:val="30"/>
          <w:szCs w:val="30"/>
        </w:rPr>
        <w:t>转让方为法人或其他组织的，</w:t>
      </w:r>
      <w:r>
        <w:rPr>
          <w:rFonts w:hint="eastAsia" w:ascii="仿宋_GB2312" w:hAnsi="宋体" w:eastAsia="仿宋_GB2312"/>
          <w:color w:val="000000"/>
          <w:kern w:val="0"/>
          <w:sz w:val="30"/>
          <w:szCs w:val="30"/>
        </w:rPr>
        <w:t>说明转让方的基本信息，包括</w:t>
      </w:r>
      <w:r>
        <w:rPr>
          <w:rFonts w:hint="eastAsia" w:ascii="仿宋_GB2312" w:eastAsia="仿宋_GB2312"/>
          <w:sz w:val="30"/>
          <w:szCs w:val="30"/>
        </w:rPr>
        <w:t>名称、统一社会信用代码、成立时间、注册地、法定代表人、主营业务、主要股东或实际控制人。转让方为自然人的，披露其姓名</w:t>
      </w:r>
      <w:r>
        <w:rPr>
          <w:rFonts w:hint="eastAsia" w:ascii="仿宋_GB2312" w:hAnsi="仿宋_GB2312" w:eastAsia="仿宋_GB2312" w:cs="仿宋_GB2312"/>
          <w:sz w:val="30"/>
          <w:szCs w:val="30"/>
        </w:rPr>
        <w:t>、性别、国籍、通讯地址</w:t>
      </w:r>
      <w:r>
        <w:rPr>
          <w:rFonts w:hint="eastAsia" w:ascii="仿宋_GB2312" w:eastAsia="仿宋_GB2312"/>
          <w:sz w:val="30"/>
          <w:szCs w:val="30"/>
        </w:rPr>
        <w:t>等基本情况</w:t>
      </w:r>
      <w:r>
        <w:rPr>
          <w:rFonts w:hint="eastAsia" w:ascii="仿宋_GB2312" w:eastAsia="仿宋_GB2312"/>
          <w:color w:val="000000"/>
          <w:sz w:val="30"/>
          <w:szCs w:val="30"/>
        </w:rPr>
        <w:t>。</w:t>
      </w:r>
    </w:p>
    <w:p w14:paraId="07CDFF12">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说明转让方是否存在《上海证券交易所上市公司自律监管指引第15号——股东及董事、高级管理人员减持股份》第五条、第六条、第九条规定的情形。</w:t>
      </w:r>
    </w:p>
    <w:p w14:paraId="6A7FAD6D">
      <w:pPr>
        <w:widowControl/>
        <w:numPr>
          <w:ilvl w:val="0"/>
          <w:numId w:val="2"/>
        </w:num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受让方基本情况</w:t>
      </w:r>
    </w:p>
    <w:p w14:paraId="27BEBA65">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1.受让方为法人或其他组织的，</w:t>
      </w:r>
      <w:r>
        <w:rPr>
          <w:rFonts w:hint="eastAsia" w:ascii="仿宋_GB2312" w:hAnsi="宋体" w:eastAsia="仿宋_GB2312"/>
          <w:color w:val="000000"/>
          <w:kern w:val="0"/>
          <w:sz w:val="30"/>
          <w:szCs w:val="30"/>
        </w:rPr>
        <w:t>说明受让方的基本信息，例如</w:t>
      </w:r>
      <w:r>
        <w:rPr>
          <w:rFonts w:hint="eastAsia" w:ascii="仿宋_GB2312" w:eastAsia="仿宋_GB2312"/>
          <w:sz w:val="30"/>
          <w:szCs w:val="30"/>
        </w:rPr>
        <w:t>名称、统一社会信用代码、成立时间、注册地、法定代表人、注册资本及实缴资本、主营业务、主要股东或实际控制人。同时，披露受让方具有</w:t>
      </w:r>
      <w:r>
        <w:rPr>
          <w:rFonts w:hint="eastAsia" w:ascii="仿宋_GB2312" w:eastAsia="仿宋_GB2312"/>
          <w:color w:val="000000"/>
          <w:sz w:val="30"/>
          <w:szCs w:val="30"/>
        </w:rPr>
        <w:t>履约能力的证明，例如受让方或者其实际控制人、控股方</w:t>
      </w:r>
      <w:r>
        <w:rPr>
          <w:rFonts w:hint="eastAsia" w:ascii="仿宋_GB2312" w:eastAsia="仿宋_GB2312"/>
          <w:sz w:val="30"/>
          <w:szCs w:val="30"/>
        </w:rPr>
        <w:t>最近一年又一期的主要财务数据；受让方成立时间不足一年或是专为本次交易而设立的，应当披露其实际控制人或者控股方的主要财务数据。受让方为私募基金的，说明产品名称、备案时间、存续期限、管理人名称等信息。受让方为信托产品、资管计划的，参照上述要求执行。</w:t>
      </w:r>
    </w:p>
    <w:p w14:paraId="18505396">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2.受让方为自然人的，披露其姓名</w:t>
      </w:r>
      <w:r>
        <w:rPr>
          <w:rFonts w:hint="eastAsia" w:ascii="仿宋_GB2312" w:hAnsi="仿宋_GB2312" w:eastAsia="仿宋_GB2312" w:cs="仿宋_GB2312"/>
          <w:sz w:val="30"/>
          <w:szCs w:val="30"/>
        </w:rPr>
        <w:t>、性别、国籍、通讯地址</w:t>
      </w:r>
      <w:r>
        <w:rPr>
          <w:rFonts w:hint="eastAsia" w:ascii="仿宋_GB2312" w:eastAsia="仿宋_GB2312"/>
          <w:sz w:val="30"/>
          <w:szCs w:val="30"/>
        </w:rPr>
        <w:t>等基本情况</w:t>
      </w:r>
      <w:r>
        <w:rPr>
          <w:rFonts w:hint="eastAsia" w:ascii="仿宋_GB2312" w:eastAsia="仿宋_GB2312"/>
          <w:color w:val="000000"/>
          <w:sz w:val="30"/>
          <w:szCs w:val="30"/>
        </w:rPr>
        <w:t>。同时，披露受让方具有履约能力的证明</w:t>
      </w:r>
      <w:r>
        <w:rPr>
          <w:rFonts w:hint="eastAsia" w:ascii="仿宋_GB2312" w:hAnsi="宋体" w:eastAsia="仿宋_GB2312"/>
          <w:color w:val="000000"/>
          <w:kern w:val="0"/>
          <w:sz w:val="30"/>
          <w:szCs w:val="30"/>
        </w:rPr>
        <w:t>。</w:t>
      </w:r>
    </w:p>
    <w:p w14:paraId="2536346C">
      <w:pPr>
        <w:widowControl/>
        <w:adjustRightInd w:val="0"/>
        <w:snapToGrid w:val="0"/>
        <w:spacing w:line="560" w:lineRule="exact"/>
        <w:ind w:firstLine="600" w:firstLineChars="200"/>
        <w:rPr>
          <w:rFonts w:ascii="仿宋_GB2312" w:hAnsi="宋体" w:eastAsia="仿宋_GB2312"/>
          <w:color w:val="000000"/>
          <w:kern w:val="0"/>
          <w:sz w:val="30"/>
          <w:szCs w:val="30"/>
          <w:highlight w:val="yellow"/>
        </w:rPr>
      </w:pPr>
      <w:r>
        <w:rPr>
          <w:rFonts w:hint="eastAsia" w:ascii="仿宋_GB2312" w:eastAsia="仿宋_GB2312"/>
          <w:sz w:val="30"/>
          <w:szCs w:val="30"/>
        </w:rPr>
        <w:t>3.受让方是否被列为失信被执行人等。</w:t>
      </w:r>
    </w:p>
    <w:p w14:paraId="4178FBF4">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（三）转让方与受让方之间的关系</w:t>
      </w:r>
    </w:p>
    <w:p w14:paraId="7694C97F">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转让方与受让方是否存在股权、人员等方面的关联关系，是否存在合伙、合作、联营等其他经济利益关系等。</w:t>
      </w:r>
    </w:p>
    <w:p w14:paraId="0EBA11E3">
      <w:pPr>
        <w:widowControl/>
        <w:spacing w:line="560" w:lineRule="exact"/>
        <w:ind w:firstLine="602" w:firstLineChars="200"/>
        <w:jc w:val="left"/>
        <w:outlineLvl w:val="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三、股份转让协议的主要内容</w:t>
      </w:r>
    </w:p>
    <w:p w14:paraId="22CAF5A6">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（一）股份转让协议的主要条款</w:t>
      </w:r>
    </w:p>
    <w:p w14:paraId="19FA1222">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1.转让股份数量及占比、转让价格、资金来源（自有资金、自筹资金等，涉及金融机构或其他主体借款的，说明借款期限及偿还安排）。</w:t>
      </w:r>
    </w:p>
    <w:p w14:paraId="4E40E3CE">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2.付款安排，包括付款方式（全额一次付清、分期付款等）、付款金额、付款期限、付款条件等。</w:t>
      </w:r>
    </w:p>
    <w:p w14:paraId="2B977BF2">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3.过户时间安排、协议生效条件及时间、违约责任等。</w:t>
      </w:r>
    </w:p>
    <w:p w14:paraId="428A3B20">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（二）其他</w:t>
      </w:r>
    </w:p>
    <w:p w14:paraId="1987E834">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次协议转让是否存在股价对赌、股份代持、保底保收益、超额收益分成、附回购条款以及其他利益分割安排或者补充协议，是否存在转让方及其关联人或其指定的第三方为受让方提供资金支持、融资担保或其他类似安排。</w:t>
      </w:r>
    </w:p>
    <w:p w14:paraId="05A8D29B">
      <w:pPr>
        <w:widowControl/>
        <w:spacing w:line="560" w:lineRule="exact"/>
        <w:ind w:firstLine="602" w:firstLineChars="200"/>
        <w:jc w:val="left"/>
        <w:outlineLvl w:val="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四、本次协议转让涉及的其他安排</w:t>
      </w:r>
    </w:p>
    <w:p w14:paraId="44BB7EC3">
      <w:pPr>
        <w:widowControl/>
        <w:adjustRightInd w:val="0"/>
        <w:snapToGrid w:val="0"/>
        <w:spacing w:line="560" w:lineRule="exact"/>
        <w:ind w:firstLine="600" w:firstLineChars="200"/>
        <w:rPr>
          <w:rFonts w:ascii="黑体" w:hAnsi="黑体" w:eastAsia="黑体" w:cs="宋体"/>
          <w:b/>
          <w:color w:val="000000"/>
          <w:kern w:val="0"/>
          <w:sz w:val="30"/>
          <w:szCs w:val="30"/>
        </w:rPr>
      </w:pPr>
      <w:r>
        <w:rPr>
          <w:rFonts w:hint="eastAsia" w:ascii="仿宋_GB2312" w:eastAsia="仿宋_GB2312"/>
          <w:sz w:val="30"/>
          <w:szCs w:val="30"/>
        </w:rPr>
        <w:t>说明本次协议转让涉及的相关安排，例如受让方向上市公司委派董事、高管，受让股份后续锁定期限等。</w:t>
      </w:r>
    </w:p>
    <w:p w14:paraId="3D520723">
      <w:pPr>
        <w:widowControl/>
        <w:spacing w:line="560" w:lineRule="exact"/>
        <w:ind w:firstLine="602" w:firstLineChars="200"/>
        <w:jc w:val="left"/>
        <w:outlineLvl w:val="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五、协议转让完成股份过户登记（如适用）</w:t>
      </w:r>
    </w:p>
    <w:p w14:paraId="07EF1E26">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次协议转让前期披露及办理情况，包括款项支付情况及其是否与前期披露、协议约定安排一致，前期公告披露后是否签订补充协议或者作出其他安排，股份过户登记时间，过户后转让双方持股变化情况，后续支付安排（如适用）等。</w:t>
      </w:r>
    </w:p>
    <w:p w14:paraId="401EB63C">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特此公告。</w:t>
      </w:r>
    </w:p>
    <w:p w14:paraId="7586CC44">
      <w:pPr>
        <w:widowControl/>
        <w:adjustRightInd w:val="0"/>
        <w:snapToGrid w:val="0"/>
        <w:spacing w:line="560" w:lineRule="exact"/>
        <w:ind w:firstLine="600" w:firstLineChars="200"/>
        <w:jc w:val="right"/>
        <w:rPr>
          <w:rFonts w:ascii="仿宋_GB2312" w:eastAsia="仿宋_GB2312"/>
          <w:sz w:val="30"/>
          <w:szCs w:val="30"/>
        </w:rPr>
      </w:pPr>
    </w:p>
    <w:p w14:paraId="42BCFBA6">
      <w:pPr>
        <w:widowControl/>
        <w:adjustRightInd w:val="0"/>
        <w:snapToGrid w:val="0"/>
        <w:spacing w:line="560" w:lineRule="exact"/>
        <w:ind w:firstLine="600" w:firstLineChars="200"/>
        <w:jc w:val="right"/>
        <w:rPr>
          <w:rFonts w:ascii="仿宋_GB2312" w:eastAsia="仿宋_GB2312"/>
          <w:sz w:val="30"/>
          <w:szCs w:val="30"/>
        </w:rPr>
      </w:pPr>
    </w:p>
    <w:p w14:paraId="01416668">
      <w:pPr>
        <w:widowControl/>
        <w:adjustRightInd w:val="0"/>
        <w:snapToGrid w:val="0"/>
        <w:spacing w:line="560" w:lineRule="exact"/>
        <w:ind w:firstLine="600" w:firstLineChars="200"/>
        <w:jc w:val="right"/>
        <w:rPr>
          <w:rFonts w:ascii="仿宋_GB2312" w:eastAsia="仿宋_GB2312"/>
          <w:sz w:val="30"/>
          <w:szCs w:val="30"/>
        </w:rPr>
      </w:pPr>
      <w:r>
        <w:rPr>
          <w:rFonts w:hint="eastAsia" w:ascii="仿宋_GB2312" w:hAnsi="宋体" w:eastAsia="仿宋_GB2312" w:cs="宋体"/>
          <w:color w:val="000000"/>
          <w:kern w:val="0"/>
          <w:sz w:val="30"/>
          <w:szCs w:val="30"/>
        </w:rPr>
        <w:t>××××</w:t>
      </w:r>
      <w:r>
        <w:rPr>
          <w:rFonts w:hint="eastAsia" w:ascii="仿宋_GB2312" w:eastAsia="仿宋_GB2312"/>
          <w:sz w:val="30"/>
          <w:szCs w:val="30"/>
        </w:rPr>
        <w:t>股份有限公司董事会</w:t>
      </w:r>
    </w:p>
    <w:p w14:paraId="6C747922">
      <w:pPr>
        <w:widowControl/>
        <w:adjustRightInd w:val="0"/>
        <w:snapToGrid w:val="0"/>
        <w:spacing w:line="560" w:lineRule="exact"/>
        <w:ind w:firstLine="600" w:firstLineChars="200"/>
        <w:jc w:val="right"/>
        <w:rPr>
          <w:rFonts w:ascii="仿宋_GB2312" w:eastAsia="仿宋_GB2312"/>
          <w:sz w:val="30"/>
          <w:szCs w:val="30"/>
        </w:rPr>
      </w:pPr>
      <w:r>
        <w:rPr>
          <w:rFonts w:hint="eastAsia" w:ascii="仿宋_GB2312" w:eastAsia="仿宋_GB2312"/>
          <w:sz w:val="30"/>
          <w:szCs w:val="30"/>
        </w:rPr>
        <w:t>年  月  日</w:t>
      </w:r>
    </w:p>
    <w:p w14:paraId="003FD49D">
      <w:pPr>
        <w:widowControl/>
        <w:adjustRightInd w:val="0"/>
        <w:snapToGrid w:val="0"/>
        <w:spacing w:line="560" w:lineRule="exact"/>
        <w:ind w:firstLine="600" w:firstLineChars="200"/>
        <w:rPr>
          <w:rFonts w:ascii="仿宋_GB2312" w:eastAsia="仿宋_GB2312"/>
          <w:sz w:val="30"/>
          <w:szCs w:val="30"/>
        </w:rPr>
      </w:pPr>
    </w:p>
    <w:p w14:paraId="4F496722">
      <w:pPr>
        <w:widowControl/>
        <w:adjustRightInd w:val="0"/>
        <w:snapToGrid w:val="0"/>
        <w:spacing w:line="560" w:lineRule="exact"/>
        <w:rPr>
          <w:rFonts w:ascii="仿宋_GB2312" w:eastAsia="仿宋_GB2312"/>
          <w:sz w:val="30"/>
          <w:szCs w:val="30"/>
        </w:rPr>
      </w:pPr>
    </w:p>
    <w:p w14:paraId="3F6A8248">
      <w:pPr>
        <w:widowControl/>
        <w:numPr>
          <w:ilvl w:val="0"/>
          <w:numId w:val="3"/>
        </w:numPr>
        <w:adjustRightInd w:val="0"/>
        <w:snapToGrid w:val="0"/>
        <w:spacing w:line="560" w:lineRule="exact"/>
        <w:ind w:firstLine="431"/>
        <w:rPr>
          <w:rFonts w:ascii="仿宋_GB2312" w:eastAsia="仿宋_GB2312"/>
          <w:b/>
          <w:bCs/>
          <w:sz w:val="30"/>
          <w:szCs w:val="30"/>
        </w:rPr>
      </w:pPr>
      <w:r>
        <w:rPr>
          <w:rFonts w:hint="eastAsia" w:ascii="仿宋_GB2312" w:eastAsia="仿宋_GB2312"/>
          <w:b/>
          <w:bCs/>
          <w:sz w:val="30"/>
          <w:szCs w:val="30"/>
        </w:rPr>
        <w:t>报备文件</w:t>
      </w:r>
    </w:p>
    <w:p w14:paraId="590700F4">
      <w:pPr>
        <w:widowControl/>
        <w:adjustRightInd w:val="0"/>
        <w:snapToGrid w:val="0"/>
        <w:spacing w:line="560" w:lineRule="exact"/>
        <w:ind w:firstLine="900" w:firstLineChars="300"/>
        <w:rPr>
          <w:rFonts w:ascii="仿宋_GB2312" w:eastAsia="仿宋_GB2312"/>
          <w:sz w:val="30"/>
          <w:szCs w:val="30"/>
        </w:rPr>
      </w:pPr>
      <w:r>
        <w:rPr>
          <w:rFonts w:hint="eastAsia" w:ascii="仿宋_GB2312" w:eastAsia="仿宋_GB2312"/>
          <w:sz w:val="30"/>
          <w:szCs w:val="30"/>
        </w:rPr>
        <w:t>与本次协议转让相关的意向书、协议或合同</w:t>
      </w:r>
    </w:p>
    <w:p w14:paraId="2705FF20">
      <w:pPr>
        <w:widowControl/>
        <w:adjustRightInd w:val="0"/>
        <w:snapToGrid w:val="0"/>
        <w:spacing w:line="560" w:lineRule="exact"/>
        <w:ind w:firstLine="900" w:firstLineChars="300"/>
        <w:rPr>
          <w:rFonts w:ascii="仿宋_GB2312" w:eastAsia="仿宋_GB2312"/>
          <w:sz w:val="30"/>
          <w:szCs w:val="30"/>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84A00">
    <w:pPr>
      <w:pStyle w:val="4"/>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path/>
          <v:fill on="f" focussize="0,0"/>
          <v:stroke on="f" weight="0.5pt" joinstyle="miter"/>
          <v:imagedata o:title=""/>
          <o:lock v:ext="edit"/>
          <v:textbox inset="0mm,0mm,0mm,0mm" style="mso-fit-shape-to-text:t;">
            <w:txbxContent>
              <w:p w14:paraId="3A71E430">
                <w:pPr>
                  <w:pStyle w:val="4"/>
                </w:pPr>
                <w:r>
                  <w:fldChar w:fldCharType="begin"/>
                </w:r>
                <w:r>
                  <w:instrText xml:space="preserve"> PAGE  \* MERGEFORMAT </w:instrText>
                </w:r>
                <w:r>
                  <w:fldChar w:fldCharType="separate"/>
                </w:r>
                <w:r>
                  <w:t>4</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41C97">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D43E34"/>
    <w:multiLevelType w:val="singleLevel"/>
    <w:tmpl w:val="0DD43E34"/>
    <w:lvl w:ilvl="0" w:tentative="0">
      <w:start w:val="2"/>
      <w:numFmt w:val="chineseCounting"/>
      <w:suff w:val="nothing"/>
      <w:lvlText w:val="（%1）"/>
      <w:lvlJc w:val="left"/>
      <w:rPr>
        <w:rFonts w:hint="eastAsia"/>
      </w:rPr>
    </w:lvl>
  </w:abstractNum>
  <w:abstractNum w:abstractNumId="1">
    <w:nsid w:val="1E2477EB"/>
    <w:multiLevelType w:val="multilevel"/>
    <w:tmpl w:val="1E2477E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5D293B7B"/>
    <w:multiLevelType w:val="multilevel"/>
    <w:tmpl w:val="5D293B7B"/>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36287B"/>
    <w:rsid w:val="00021A9D"/>
    <w:rsid w:val="000622E3"/>
    <w:rsid w:val="00227748"/>
    <w:rsid w:val="002807F6"/>
    <w:rsid w:val="0036287B"/>
    <w:rsid w:val="0039305B"/>
    <w:rsid w:val="004D6375"/>
    <w:rsid w:val="00525D84"/>
    <w:rsid w:val="005545BE"/>
    <w:rsid w:val="0059004C"/>
    <w:rsid w:val="00612515"/>
    <w:rsid w:val="00632821"/>
    <w:rsid w:val="007400B3"/>
    <w:rsid w:val="00824AA7"/>
    <w:rsid w:val="00843BF7"/>
    <w:rsid w:val="00911052"/>
    <w:rsid w:val="00A74FBB"/>
    <w:rsid w:val="00AB33F6"/>
    <w:rsid w:val="00C40151"/>
    <w:rsid w:val="00E63EEA"/>
    <w:rsid w:val="00EF5E4C"/>
    <w:rsid w:val="00F02C5E"/>
    <w:rsid w:val="00FD5AD5"/>
    <w:rsid w:val="00FE1313"/>
    <w:rsid w:val="025F5973"/>
    <w:rsid w:val="04483295"/>
    <w:rsid w:val="0494445C"/>
    <w:rsid w:val="055F1C10"/>
    <w:rsid w:val="07286F7A"/>
    <w:rsid w:val="07B92C3C"/>
    <w:rsid w:val="0886108C"/>
    <w:rsid w:val="09EE1557"/>
    <w:rsid w:val="0B1A6AC6"/>
    <w:rsid w:val="0BD26275"/>
    <w:rsid w:val="0C0D3381"/>
    <w:rsid w:val="0C2925FA"/>
    <w:rsid w:val="0CBE38F4"/>
    <w:rsid w:val="0E1F38BB"/>
    <w:rsid w:val="0E2941CB"/>
    <w:rsid w:val="0E3869E3"/>
    <w:rsid w:val="0EE4225D"/>
    <w:rsid w:val="0F6F4C98"/>
    <w:rsid w:val="0FA76C9D"/>
    <w:rsid w:val="1031492B"/>
    <w:rsid w:val="114640E8"/>
    <w:rsid w:val="11E7342D"/>
    <w:rsid w:val="126023CE"/>
    <w:rsid w:val="130E5C52"/>
    <w:rsid w:val="131B7216"/>
    <w:rsid w:val="13D6674E"/>
    <w:rsid w:val="155C77BC"/>
    <w:rsid w:val="15823158"/>
    <w:rsid w:val="166127C6"/>
    <w:rsid w:val="16B90C56"/>
    <w:rsid w:val="17A77178"/>
    <w:rsid w:val="180B0603"/>
    <w:rsid w:val="18192625"/>
    <w:rsid w:val="18415F94"/>
    <w:rsid w:val="189B6FCF"/>
    <w:rsid w:val="1A41127E"/>
    <w:rsid w:val="1BA67AEA"/>
    <w:rsid w:val="1BB27180"/>
    <w:rsid w:val="1C702A36"/>
    <w:rsid w:val="1E7401ED"/>
    <w:rsid w:val="1E8F0832"/>
    <w:rsid w:val="1FFE03EB"/>
    <w:rsid w:val="20741CFF"/>
    <w:rsid w:val="20D6616D"/>
    <w:rsid w:val="20D970F2"/>
    <w:rsid w:val="21BA5437"/>
    <w:rsid w:val="22C26419"/>
    <w:rsid w:val="23437E94"/>
    <w:rsid w:val="237A63C1"/>
    <w:rsid w:val="242D74E9"/>
    <w:rsid w:val="245116DF"/>
    <w:rsid w:val="25437031"/>
    <w:rsid w:val="25D53C59"/>
    <w:rsid w:val="262E24B2"/>
    <w:rsid w:val="26A03FDB"/>
    <w:rsid w:val="26A53820"/>
    <w:rsid w:val="26E776E2"/>
    <w:rsid w:val="26FF6F87"/>
    <w:rsid w:val="2762122A"/>
    <w:rsid w:val="277B2154"/>
    <w:rsid w:val="27FF02F9"/>
    <w:rsid w:val="28DF529E"/>
    <w:rsid w:val="29B744B1"/>
    <w:rsid w:val="2A1D0D98"/>
    <w:rsid w:val="2A9C22E7"/>
    <w:rsid w:val="2C8C5D24"/>
    <w:rsid w:val="2CAC6259"/>
    <w:rsid w:val="2CDE670F"/>
    <w:rsid w:val="2CE470D6"/>
    <w:rsid w:val="2DB931B3"/>
    <w:rsid w:val="2F0E68EE"/>
    <w:rsid w:val="2F8D01B1"/>
    <w:rsid w:val="2FBC1B76"/>
    <w:rsid w:val="3075311F"/>
    <w:rsid w:val="30B73EB1"/>
    <w:rsid w:val="30F67E62"/>
    <w:rsid w:val="310A6B03"/>
    <w:rsid w:val="31452B8F"/>
    <w:rsid w:val="32B310BD"/>
    <w:rsid w:val="333176F3"/>
    <w:rsid w:val="336E20A7"/>
    <w:rsid w:val="33806A8D"/>
    <w:rsid w:val="343A07A1"/>
    <w:rsid w:val="34701096"/>
    <w:rsid w:val="348370C2"/>
    <w:rsid w:val="35A23D0E"/>
    <w:rsid w:val="361D69CE"/>
    <w:rsid w:val="37A23B33"/>
    <w:rsid w:val="37F976E5"/>
    <w:rsid w:val="3875122D"/>
    <w:rsid w:val="38C119A0"/>
    <w:rsid w:val="39AE34F1"/>
    <w:rsid w:val="3A014237"/>
    <w:rsid w:val="3A2838BF"/>
    <w:rsid w:val="3A421FB2"/>
    <w:rsid w:val="3D61263F"/>
    <w:rsid w:val="3DE6611C"/>
    <w:rsid w:val="3E1A70B4"/>
    <w:rsid w:val="3E872422"/>
    <w:rsid w:val="404841CF"/>
    <w:rsid w:val="419A6924"/>
    <w:rsid w:val="419B52B3"/>
    <w:rsid w:val="41E06CA1"/>
    <w:rsid w:val="43F503B9"/>
    <w:rsid w:val="44AB5CD1"/>
    <w:rsid w:val="4684385F"/>
    <w:rsid w:val="46B77214"/>
    <w:rsid w:val="479D298A"/>
    <w:rsid w:val="47CA1A36"/>
    <w:rsid w:val="480B0A3F"/>
    <w:rsid w:val="48A22238"/>
    <w:rsid w:val="49AB48CC"/>
    <w:rsid w:val="4A8A42D6"/>
    <w:rsid w:val="4B85737C"/>
    <w:rsid w:val="4C486BB6"/>
    <w:rsid w:val="4C985626"/>
    <w:rsid w:val="4D0B2A1E"/>
    <w:rsid w:val="4EB8333D"/>
    <w:rsid w:val="4F7D08F7"/>
    <w:rsid w:val="4FCC5025"/>
    <w:rsid w:val="4FD856E5"/>
    <w:rsid w:val="4FE0099B"/>
    <w:rsid w:val="509513FC"/>
    <w:rsid w:val="50BC27B1"/>
    <w:rsid w:val="50E93715"/>
    <w:rsid w:val="515D338B"/>
    <w:rsid w:val="52AD59E4"/>
    <w:rsid w:val="52D82877"/>
    <w:rsid w:val="52E03507"/>
    <w:rsid w:val="54044563"/>
    <w:rsid w:val="540909EB"/>
    <w:rsid w:val="54227396"/>
    <w:rsid w:val="5583514A"/>
    <w:rsid w:val="55DF4FAC"/>
    <w:rsid w:val="56031AAA"/>
    <w:rsid w:val="570F5E80"/>
    <w:rsid w:val="57A25889"/>
    <w:rsid w:val="57D4431F"/>
    <w:rsid w:val="58EC585B"/>
    <w:rsid w:val="5939737D"/>
    <w:rsid w:val="59D601F1"/>
    <w:rsid w:val="5AFF081F"/>
    <w:rsid w:val="5B187904"/>
    <w:rsid w:val="5D786D1A"/>
    <w:rsid w:val="5DA165FC"/>
    <w:rsid w:val="5E50200D"/>
    <w:rsid w:val="5EA74983"/>
    <w:rsid w:val="5EF35656"/>
    <w:rsid w:val="5F695B5E"/>
    <w:rsid w:val="6003098E"/>
    <w:rsid w:val="603F1C02"/>
    <w:rsid w:val="61164056"/>
    <w:rsid w:val="61254671"/>
    <w:rsid w:val="61695AD8"/>
    <w:rsid w:val="620F4693"/>
    <w:rsid w:val="62B6027F"/>
    <w:rsid w:val="62EB4496"/>
    <w:rsid w:val="63536A40"/>
    <w:rsid w:val="64DC5686"/>
    <w:rsid w:val="658E1FB1"/>
    <w:rsid w:val="65C45C9A"/>
    <w:rsid w:val="663E784C"/>
    <w:rsid w:val="6667518D"/>
    <w:rsid w:val="66B552CE"/>
    <w:rsid w:val="676272DE"/>
    <w:rsid w:val="679F3F90"/>
    <w:rsid w:val="68014CC7"/>
    <w:rsid w:val="698A6F34"/>
    <w:rsid w:val="69906B8F"/>
    <w:rsid w:val="6A410CE0"/>
    <w:rsid w:val="6AE248C6"/>
    <w:rsid w:val="6C8612D7"/>
    <w:rsid w:val="6DE8785D"/>
    <w:rsid w:val="6E072310"/>
    <w:rsid w:val="6E555F82"/>
    <w:rsid w:val="6EA0700B"/>
    <w:rsid w:val="6F624B4B"/>
    <w:rsid w:val="6F8D1212"/>
    <w:rsid w:val="6F8F5B9D"/>
    <w:rsid w:val="6FDD2296"/>
    <w:rsid w:val="70BF61FF"/>
    <w:rsid w:val="716B57BB"/>
    <w:rsid w:val="71E865E8"/>
    <w:rsid w:val="72121801"/>
    <w:rsid w:val="722F17E6"/>
    <w:rsid w:val="72AE7EB4"/>
    <w:rsid w:val="72C7160A"/>
    <w:rsid w:val="735317AF"/>
    <w:rsid w:val="73663A61"/>
    <w:rsid w:val="73F64737"/>
    <w:rsid w:val="750676B8"/>
    <w:rsid w:val="766146C3"/>
    <w:rsid w:val="773B78A9"/>
    <w:rsid w:val="78A526FF"/>
    <w:rsid w:val="791E32C2"/>
    <w:rsid w:val="7C4D5A61"/>
    <w:rsid w:val="7C883F5E"/>
    <w:rsid w:val="7CEA0765"/>
    <w:rsid w:val="7D7EAB45"/>
    <w:rsid w:val="7E063AD0"/>
    <w:rsid w:val="7E416754"/>
    <w:rsid w:val="7E5A21C0"/>
    <w:rsid w:val="7F3663C0"/>
    <w:rsid w:val="7F7F3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rPr>
      <w:sz w:val="18"/>
      <w:szCs w:val="18"/>
    </w:r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9">
    <w:name w:val="List Paragraph"/>
    <w:basedOn w:val="1"/>
    <w:qFormat/>
    <w:uiPriority w:val="0"/>
    <w:pPr>
      <w:widowControl/>
      <w:spacing w:before="100" w:beforeAutospacing="1" w:after="100" w:afterAutospacing="1"/>
      <w:jc w:val="left"/>
    </w:pPr>
    <w:rPr>
      <w:rFonts w:ascii="宋体" w:hAnsi="宋体"/>
      <w:kern w:val="0"/>
      <w:sz w:val="24"/>
      <w:szCs w:val="24"/>
    </w:rPr>
  </w:style>
  <w:style w:type="character" w:customStyle="1" w:styleId="10">
    <w:name w:val="批注框文本 Char"/>
    <w:basedOn w:val="8"/>
    <w:link w:val="3"/>
    <w:qFormat/>
    <w:uiPriority w:val="0"/>
    <w:rPr>
      <w:rFonts w:ascii="Calibri" w:hAnsi="Calibri" w:eastAsia="宋体" w:cs="Times New Roman"/>
      <w:kern w:val="2"/>
      <w:sz w:val="18"/>
      <w:szCs w:val="18"/>
    </w:rPr>
  </w:style>
  <w:style w:type="character" w:customStyle="1" w:styleId="11">
    <w:name w:val="fontstyle01"/>
    <w:basedOn w:val="8"/>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238</Words>
  <Characters>1361</Characters>
  <Lines>11</Lines>
  <Paragraphs>3</Paragraphs>
  <TotalTime>30</TotalTime>
  <ScaleCrop>false</ScaleCrop>
  <LinksUpToDate>false</LinksUpToDate>
  <CharactersWithSpaces>1596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2025-03-11T18:09:00Z</dcterms:created>
  <dc:creator>qgan</dc:creator>
  <cp:lastModifiedBy>wentinglou</cp:lastModifiedBy>
  <cp:lastPrinted>2025-03-26T08:53:00Z</cp:lastPrinted>
  <dcterms:modified xsi:type="dcterms:W3CDTF">2025-08-25T15:50:25Z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04A7EAAD3D4D4732BC4F0B188CE69869_13</vt:lpwstr>
  </property>
</Properties>
</file>