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36B13">
      <w:pPr>
        <w:autoSpaceDE w:val="0"/>
        <w:autoSpaceDN w:val="0"/>
        <w:adjustRightInd w:val="0"/>
        <w:spacing w:line="560" w:lineRule="exact"/>
        <w:jc w:val="center"/>
        <w:rPr>
          <w:rFonts w:ascii="黑体" w:hAnsi="黑体" w:eastAsia="黑体"/>
          <w:b/>
          <w:bCs/>
          <w:sz w:val="36"/>
          <w:szCs w:val="36"/>
        </w:rPr>
      </w:pPr>
      <w:bookmarkStart w:id="0" w:name="_Hlk101288941"/>
      <w:bookmarkStart w:id="1" w:name="_Toc340839631"/>
      <w:bookmarkStart w:id="2" w:name="_Toc50034078"/>
      <w:bookmarkStart w:id="3" w:name="_Toc330904146"/>
      <w:r>
        <w:rPr>
          <w:rFonts w:ascii="黑体" w:hAnsi="黑体" w:eastAsia="黑体"/>
          <w:b/>
          <w:bCs/>
          <w:sz w:val="36"/>
          <w:szCs w:val="36"/>
        </w:rPr>
        <w:t>第</w:t>
      </w:r>
      <w:r>
        <w:rPr>
          <w:rFonts w:hint="eastAsia" w:ascii="黑体" w:hAnsi="黑体" w:eastAsia="黑体"/>
          <w:b/>
          <w:bCs/>
          <w:sz w:val="36"/>
          <w:szCs w:val="36"/>
        </w:rPr>
        <w:t>十三</w:t>
      </w:r>
      <w:r>
        <w:rPr>
          <w:rFonts w:ascii="黑体" w:hAnsi="黑体" w:eastAsia="黑体"/>
          <w:b/>
          <w:bCs/>
          <w:sz w:val="36"/>
          <w:szCs w:val="36"/>
        </w:rPr>
        <w:t>号 上市公司</w:t>
      </w:r>
      <w:r>
        <w:rPr>
          <w:rFonts w:hint="eastAsia" w:ascii="黑体" w:hAnsi="黑体" w:eastAsia="黑体"/>
          <w:b/>
          <w:bCs/>
          <w:sz w:val="36"/>
          <w:szCs w:val="36"/>
        </w:rPr>
        <w:t>募集资金相关公告</w:t>
      </w:r>
    </w:p>
    <w:bookmarkEnd w:id="0"/>
    <w:p w14:paraId="28E8BF85">
      <w:pPr>
        <w:autoSpaceDE w:val="0"/>
        <w:autoSpaceDN w:val="0"/>
        <w:adjustRightInd w:val="0"/>
        <w:spacing w:line="560" w:lineRule="exact"/>
        <w:jc w:val="center"/>
        <w:rPr>
          <w:rFonts w:ascii="黑体" w:hAnsi="黑体" w:eastAsia="黑体"/>
          <w:b/>
          <w:bCs/>
          <w:sz w:val="36"/>
          <w:szCs w:val="36"/>
        </w:rPr>
      </w:pPr>
    </w:p>
    <w:p w14:paraId="7950A43E">
      <w:pPr>
        <w:pStyle w:val="23"/>
        <w:rPr>
          <w:rFonts w:ascii="仿宋_GB2312" w:eastAsia="仿宋_GB2312"/>
          <w:sz w:val="24"/>
          <w:szCs w:val="24"/>
        </w:rPr>
      </w:pPr>
    </w:p>
    <w:p w14:paraId="05A026AF">
      <w:pPr>
        <w:pStyle w:val="9"/>
        <w:tabs>
          <w:tab w:val="right" w:leader="dot" w:pos="8296"/>
        </w:tabs>
        <w:rPr>
          <w:rFonts w:ascii="仿宋_GB2312" w:eastAsia="仿宋_GB2312" w:hAnsiTheme="minorHAnsi" w:cstheme="minorBidi"/>
          <w:b/>
          <w:bCs/>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TOC \o "1-3" \h \z \u </w:instrText>
      </w:r>
      <w:r>
        <w:rPr>
          <w:rFonts w:hint="eastAsia" w:ascii="仿宋_GB2312" w:hAnsi="仿宋_GB2312" w:eastAsia="仿宋_GB2312" w:cs="仿宋_GB2312"/>
          <w:sz w:val="30"/>
          <w:szCs w:val="30"/>
        </w:rPr>
        <w:fldChar w:fldCharType="separate"/>
      </w:r>
      <w:r>
        <w:fldChar w:fldCharType="begin"/>
      </w:r>
      <w:r>
        <w:instrText xml:space="preserve"> HYPERLINK \l "_Toc101509129" </w:instrText>
      </w:r>
      <w:r>
        <w:fldChar w:fldCharType="separate"/>
      </w:r>
      <w:r>
        <w:rPr>
          <w:rStyle w:val="14"/>
          <w:rFonts w:hint="eastAsia" w:ascii="仿宋_GB2312" w:eastAsia="仿宋_GB2312"/>
          <w:b/>
          <w:bCs/>
          <w:sz w:val="30"/>
          <w:szCs w:val="30"/>
          <w:u w:val="none"/>
        </w:rPr>
        <w:t>一、募集资金资金存放与使用</w:t>
      </w:r>
      <w:r>
        <w:rPr>
          <w:rFonts w:hint="eastAsia" w:ascii="仿宋_GB2312" w:eastAsia="仿宋_GB2312"/>
          <w:b/>
          <w:bCs/>
          <w:sz w:val="30"/>
          <w:szCs w:val="30"/>
        </w:rPr>
        <w:tab/>
      </w:r>
      <w:r>
        <w:rPr>
          <w:rFonts w:hint="eastAsia" w:ascii="仿宋_GB2312" w:eastAsia="仿宋_GB2312"/>
          <w:b/>
          <w:bCs/>
          <w:sz w:val="30"/>
          <w:szCs w:val="30"/>
        </w:rPr>
        <w:fldChar w:fldCharType="begin"/>
      </w:r>
      <w:r>
        <w:rPr>
          <w:rFonts w:hint="eastAsia" w:ascii="仿宋_GB2312" w:eastAsia="仿宋_GB2312"/>
          <w:b/>
          <w:bCs/>
          <w:sz w:val="30"/>
          <w:szCs w:val="30"/>
        </w:rPr>
        <w:instrText xml:space="preserve"> PAGEREF _Toc101509129 \h </w:instrText>
      </w:r>
      <w:r>
        <w:rPr>
          <w:rFonts w:hint="eastAsia" w:ascii="仿宋_GB2312" w:eastAsia="仿宋_GB2312"/>
          <w:b/>
          <w:bCs/>
          <w:sz w:val="30"/>
          <w:szCs w:val="30"/>
        </w:rPr>
        <w:fldChar w:fldCharType="separate"/>
      </w:r>
      <w:r>
        <w:rPr>
          <w:rFonts w:ascii="仿宋_GB2312" w:eastAsia="仿宋_GB2312"/>
          <w:b/>
          <w:bCs/>
          <w:sz w:val="30"/>
          <w:szCs w:val="30"/>
        </w:rPr>
        <w:t>2</w:t>
      </w:r>
      <w:r>
        <w:rPr>
          <w:rFonts w:hint="eastAsia" w:ascii="仿宋_GB2312" w:eastAsia="仿宋_GB2312"/>
          <w:b/>
          <w:bCs/>
          <w:sz w:val="30"/>
          <w:szCs w:val="30"/>
        </w:rPr>
        <w:fldChar w:fldCharType="end"/>
      </w:r>
      <w:r>
        <w:rPr>
          <w:rFonts w:hint="eastAsia" w:ascii="仿宋_GB2312" w:eastAsia="仿宋_GB2312"/>
          <w:b/>
          <w:bCs/>
          <w:sz w:val="30"/>
          <w:szCs w:val="30"/>
        </w:rPr>
        <w:fldChar w:fldCharType="end"/>
      </w:r>
    </w:p>
    <w:p w14:paraId="25A96780">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"_Toc101509130" </w:instrText>
      </w:r>
      <w:r>
        <w:fldChar w:fldCharType="separate"/>
      </w:r>
      <w:r>
        <w:rPr>
          <w:rStyle w:val="14"/>
          <w:rFonts w:hint="eastAsia" w:ascii="仿宋_GB2312" w:eastAsia="仿宋_GB2312"/>
          <w:sz w:val="30"/>
          <w:szCs w:val="30"/>
          <w:u w:val="none"/>
        </w:rPr>
        <w:t>1.上市公司签订募集资金专户存储三方监管协议的公告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_Toc101509130 \h </w:instrText>
      </w:r>
      <w:r>
        <w:rPr>
          <w:rFonts w:hint="eastAsia" w:ascii="仿宋_GB2312" w:eastAsia="仿宋_GB2312"/>
          <w:sz w:val="30"/>
          <w:szCs w:val="30"/>
        </w:rPr>
        <w:fldChar w:fldCharType="separate"/>
      </w:r>
      <w:r>
        <w:rPr>
          <w:rFonts w:ascii="仿宋_GB2312" w:eastAsia="仿宋_GB2312"/>
          <w:sz w:val="30"/>
          <w:szCs w:val="30"/>
        </w:rPr>
        <w:t>2</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676A579A">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"_Toc101509131" </w:instrText>
      </w:r>
      <w:r>
        <w:fldChar w:fldCharType="separate"/>
      </w:r>
      <w:r>
        <w:rPr>
          <w:rStyle w:val="14"/>
          <w:rFonts w:hint="eastAsia" w:ascii="仿宋_GB2312" w:eastAsia="仿宋_GB2312"/>
          <w:sz w:val="30"/>
          <w:szCs w:val="30"/>
          <w:u w:val="none"/>
        </w:rPr>
        <w:t>2.上市公司使用募集资金置换预先投入的自筹资金公告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_Toc101509131 \h </w:instrText>
      </w:r>
      <w:r>
        <w:rPr>
          <w:rFonts w:hint="eastAsia" w:ascii="仿宋_GB2312" w:eastAsia="仿宋_GB2312"/>
          <w:sz w:val="30"/>
          <w:szCs w:val="30"/>
        </w:rPr>
        <w:fldChar w:fldCharType="separate"/>
      </w:r>
      <w:r>
        <w:rPr>
          <w:rFonts w:ascii="仿宋_GB2312" w:eastAsia="仿宋_GB2312"/>
          <w:sz w:val="30"/>
          <w:szCs w:val="30"/>
        </w:rPr>
        <w:t>9</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65E4AE2E">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"_Toc101509132" </w:instrText>
      </w:r>
      <w:r>
        <w:fldChar w:fldCharType="separate"/>
      </w:r>
      <w:r>
        <w:rPr>
          <w:rStyle w:val="14"/>
          <w:rFonts w:hint="eastAsia" w:ascii="仿宋_GB2312" w:eastAsia="仿宋_GB2312"/>
          <w:sz w:val="30"/>
          <w:szCs w:val="30"/>
          <w:u w:val="none"/>
        </w:rPr>
        <w:t>3.上市公司使用募集资金临时补充流动资金公告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_Toc101509132 \h </w:instrText>
      </w:r>
      <w:r>
        <w:rPr>
          <w:rFonts w:hint="eastAsia" w:ascii="仿宋_GB2312" w:eastAsia="仿宋_GB2312"/>
          <w:sz w:val="30"/>
          <w:szCs w:val="30"/>
        </w:rPr>
        <w:fldChar w:fldCharType="separate"/>
      </w:r>
      <w:r>
        <w:rPr>
          <w:rFonts w:ascii="仿宋_GB2312" w:eastAsia="仿宋_GB2312"/>
          <w:sz w:val="30"/>
          <w:szCs w:val="30"/>
        </w:rPr>
        <w:t>1</w:t>
      </w:r>
      <w:r>
        <w:rPr>
          <w:rFonts w:hint="eastAsia" w:ascii="仿宋_GB2312" w:eastAsia="仿宋_GB2312"/>
          <w:sz w:val="30"/>
          <w:szCs w:val="30"/>
        </w:rPr>
        <w:fldChar w:fldCharType="end"/>
      </w:r>
      <w:r>
        <w:rPr>
          <w:rFonts w:hint="eastAsia" w:ascii="仿宋_GB2312" w:eastAsia="仿宋_GB2312"/>
          <w:sz w:val="30"/>
          <w:szCs w:val="30"/>
        </w:rPr>
        <w:fldChar w:fldCharType="end"/>
      </w:r>
      <w:r>
        <w:rPr>
          <w:rFonts w:hint="eastAsia" w:ascii="仿宋_GB2312" w:eastAsia="仿宋_GB2312"/>
          <w:sz w:val="30"/>
          <w:szCs w:val="30"/>
        </w:rPr>
        <w:t>1</w:t>
      </w:r>
    </w:p>
    <w:p w14:paraId="25EE1B69">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"_Toc101509134" </w:instrText>
      </w:r>
      <w:r>
        <w:fldChar w:fldCharType="separate"/>
      </w:r>
      <w:r>
        <w:rPr>
          <w:rStyle w:val="14"/>
          <w:rFonts w:hint="eastAsia" w:ascii="仿宋_GB2312" w:eastAsia="仿宋_GB2312"/>
          <w:sz w:val="30"/>
          <w:szCs w:val="30"/>
          <w:u w:val="none"/>
        </w:rPr>
        <w:t>4.上市公司变更募集资金投资项目公告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_Toc101509134 \h </w:instrText>
      </w:r>
      <w:r>
        <w:rPr>
          <w:rFonts w:hint="eastAsia" w:ascii="仿宋_GB2312" w:eastAsia="仿宋_GB2312"/>
          <w:sz w:val="30"/>
          <w:szCs w:val="30"/>
        </w:rPr>
        <w:fldChar w:fldCharType="separate"/>
      </w:r>
      <w:r>
        <w:rPr>
          <w:rFonts w:ascii="仿宋_GB2312" w:eastAsia="仿宋_GB2312"/>
          <w:sz w:val="30"/>
          <w:szCs w:val="30"/>
        </w:rPr>
        <w:t>1</w:t>
      </w:r>
      <w:r>
        <w:rPr>
          <w:rFonts w:hint="eastAsia" w:ascii="仿宋_GB2312" w:eastAsia="仿宋_GB2312"/>
          <w:sz w:val="30"/>
          <w:szCs w:val="30"/>
        </w:rPr>
        <w:fldChar w:fldCharType="end"/>
      </w:r>
      <w:r>
        <w:rPr>
          <w:rFonts w:hint="eastAsia" w:ascii="仿宋_GB2312" w:eastAsia="仿宋_GB2312"/>
          <w:sz w:val="30"/>
          <w:szCs w:val="30"/>
        </w:rPr>
        <w:fldChar w:fldCharType="end"/>
      </w:r>
      <w:r>
        <w:rPr>
          <w:rFonts w:hint="eastAsia" w:ascii="仿宋_GB2312" w:eastAsia="仿宋_GB2312"/>
          <w:sz w:val="30"/>
          <w:szCs w:val="30"/>
        </w:rPr>
        <w:t>3</w:t>
      </w:r>
    </w:p>
    <w:p w14:paraId="2CE13F5B">
      <w:pPr>
        <w:pStyle w:val="9"/>
        <w:tabs>
          <w:tab w:val="right" w:leader="dot" w:pos="8296"/>
        </w:tabs>
        <w:rPr>
          <w:rFonts w:ascii="仿宋_GB2312" w:eastAsia="仿宋_GB2312" w:hAnsiTheme="minorHAnsi" w:cstheme="minorBidi"/>
          <w:b/>
          <w:bCs/>
          <w:sz w:val="30"/>
          <w:szCs w:val="30"/>
        </w:rPr>
      </w:pPr>
      <w:r>
        <w:fldChar w:fldCharType="begin"/>
      </w:r>
      <w:r>
        <w:instrText xml:space="preserve"> HYPERLINK \l "_Toc101509135" </w:instrText>
      </w:r>
      <w:r>
        <w:fldChar w:fldCharType="separate"/>
      </w:r>
      <w:r>
        <w:rPr>
          <w:rStyle w:val="14"/>
          <w:rFonts w:hint="eastAsia" w:ascii="仿宋_GB2312" w:eastAsia="仿宋_GB2312"/>
          <w:b/>
          <w:bCs/>
          <w:sz w:val="30"/>
          <w:szCs w:val="30"/>
          <w:u w:val="none"/>
        </w:rPr>
        <w:t>二、募集资金相关专项报告</w:t>
      </w:r>
      <w:r>
        <w:rPr>
          <w:rFonts w:hint="eastAsia" w:ascii="仿宋_GB2312" w:eastAsia="仿宋_GB2312"/>
          <w:b/>
          <w:bCs/>
          <w:sz w:val="30"/>
          <w:szCs w:val="30"/>
        </w:rPr>
        <w:tab/>
      </w:r>
      <w:r>
        <w:rPr>
          <w:rFonts w:hint="eastAsia" w:ascii="仿宋_GB2312" w:eastAsia="仿宋_GB2312"/>
          <w:b/>
          <w:bCs/>
          <w:sz w:val="30"/>
          <w:szCs w:val="30"/>
        </w:rPr>
        <w:fldChar w:fldCharType="begin"/>
      </w:r>
      <w:r>
        <w:rPr>
          <w:rFonts w:hint="eastAsia" w:ascii="仿宋_GB2312" w:eastAsia="仿宋_GB2312"/>
          <w:b/>
          <w:bCs/>
          <w:sz w:val="30"/>
          <w:szCs w:val="30"/>
        </w:rPr>
        <w:instrText xml:space="preserve"> PAGEREF _Toc101509135 \h </w:instrText>
      </w:r>
      <w:r>
        <w:rPr>
          <w:rFonts w:hint="eastAsia" w:ascii="仿宋_GB2312" w:eastAsia="仿宋_GB2312"/>
          <w:b/>
          <w:bCs/>
          <w:sz w:val="30"/>
          <w:szCs w:val="30"/>
        </w:rPr>
        <w:fldChar w:fldCharType="separate"/>
      </w:r>
      <w:r>
        <w:rPr>
          <w:rFonts w:ascii="仿宋_GB2312" w:eastAsia="仿宋_GB2312"/>
          <w:b/>
          <w:bCs/>
          <w:sz w:val="30"/>
          <w:szCs w:val="30"/>
        </w:rPr>
        <w:t>1</w:t>
      </w:r>
      <w:r>
        <w:rPr>
          <w:rFonts w:hint="eastAsia" w:ascii="仿宋_GB2312" w:eastAsia="仿宋_GB2312"/>
          <w:b/>
          <w:bCs/>
          <w:sz w:val="30"/>
          <w:szCs w:val="30"/>
        </w:rPr>
        <w:fldChar w:fldCharType="end"/>
      </w:r>
      <w:r>
        <w:rPr>
          <w:rFonts w:hint="eastAsia" w:ascii="仿宋_GB2312" w:eastAsia="仿宋_GB2312"/>
          <w:b/>
          <w:bCs/>
          <w:sz w:val="30"/>
          <w:szCs w:val="30"/>
        </w:rPr>
        <w:fldChar w:fldCharType="end"/>
      </w:r>
      <w:r>
        <w:rPr>
          <w:rFonts w:hint="eastAsia" w:ascii="仿宋_GB2312" w:eastAsia="仿宋_GB2312"/>
          <w:b/>
          <w:bCs/>
          <w:sz w:val="30"/>
          <w:szCs w:val="30"/>
        </w:rPr>
        <w:t>7</w:t>
      </w:r>
    </w:p>
    <w:p w14:paraId="12A1822D">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"_Toc101509136" </w:instrText>
      </w:r>
      <w:r>
        <w:fldChar w:fldCharType="separate"/>
      </w:r>
      <w:r>
        <w:rPr>
          <w:rStyle w:val="14"/>
          <w:rFonts w:hint="eastAsia" w:ascii="仿宋_GB2312" w:eastAsia="仿宋_GB2312"/>
          <w:sz w:val="30"/>
          <w:szCs w:val="30"/>
          <w:u w:val="none"/>
        </w:rPr>
        <w:t>5.上市公司募集资金存放、管理与实际使用情况的专项报告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_Toc101509136 \h </w:instrText>
      </w:r>
      <w:r>
        <w:rPr>
          <w:rFonts w:hint="eastAsia" w:ascii="仿宋_GB2312" w:eastAsia="仿宋_GB2312"/>
          <w:sz w:val="30"/>
          <w:szCs w:val="30"/>
        </w:rPr>
        <w:fldChar w:fldCharType="separate"/>
      </w:r>
      <w:r>
        <w:rPr>
          <w:rFonts w:ascii="仿宋_GB2312" w:eastAsia="仿宋_GB2312"/>
          <w:sz w:val="30"/>
          <w:szCs w:val="30"/>
        </w:rPr>
        <w:t>1</w:t>
      </w:r>
      <w:r>
        <w:rPr>
          <w:rFonts w:hint="eastAsia" w:ascii="仿宋_GB2312" w:eastAsia="仿宋_GB2312"/>
          <w:sz w:val="30"/>
          <w:szCs w:val="30"/>
        </w:rPr>
        <w:fldChar w:fldCharType="end"/>
      </w:r>
      <w:r>
        <w:rPr>
          <w:rFonts w:hint="eastAsia" w:ascii="仿宋_GB2312" w:eastAsia="仿宋_GB2312"/>
          <w:sz w:val="30"/>
          <w:szCs w:val="30"/>
        </w:rPr>
        <w:fldChar w:fldCharType="end"/>
      </w:r>
      <w:r>
        <w:rPr>
          <w:rFonts w:hint="eastAsia" w:ascii="仿宋_GB2312" w:eastAsia="仿宋_GB2312"/>
          <w:sz w:val="30"/>
          <w:szCs w:val="30"/>
        </w:rPr>
        <w:t>7</w:t>
      </w:r>
    </w:p>
    <w:p w14:paraId="13495926">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"_Toc101509137" </w:instrText>
      </w:r>
      <w:r>
        <w:fldChar w:fldCharType="separate"/>
      </w:r>
      <w:r>
        <w:rPr>
          <w:rStyle w:val="14"/>
          <w:rFonts w:hint="eastAsia" w:ascii="仿宋_GB2312" w:eastAsia="仿宋_GB2312"/>
          <w:sz w:val="30"/>
          <w:szCs w:val="30"/>
          <w:u w:val="none"/>
        </w:rPr>
        <w:t>6.上市公司前次募集资金使用情况的专项报告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_Toc101509137 \h </w:instrText>
      </w:r>
      <w:r>
        <w:rPr>
          <w:rFonts w:hint="eastAsia" w:ascii="仿宋_GB2312" w:eastAsia="仿宋_GB2312"/>
          <w:sz w:val="30"/>
          <w:szCs w:val="30"/>
        </w:rPr>
        <w:fldChar w:fldCharType="separate"/>
      </w:r>
      <w:r>
        <w:rPr>
          <w:rFonts w:ascii="仿宋_GB2312" w:eastAsia="仿宋_GB2312"/>
          <w:sz w:val="30"/>
          <w:szCs w:val="30"/>
        </w:rPr>
        <w:t>2</w:t>
      </w:r>
      <w:r>
        <w:rPr>
          <w:rFonts w:hint="eastAsia" w:ascii="仿宋_GB2312" w:eastAsia="仿宋_GB2312"/>
          <w:sz w:val="30"/>
          <w:szCs w:val="30"/>
        </w:rPr>
        <w:fldChar w:fldCharType="end"/>
      </w:r>
      <w:r>
        <w:rPr>
          <w:rFonts w:hint="eastAsia" w:ascii="仿宋_GB2312" w:eastAsia="仿宋_GB2312"/>
          <w:sz w:val="30"/>
          <w:szCs w:val="30"/>
        </w:rPr>
        <w:fldChar w:fldCharType="end"/>
      </w:r>
      <w:r>
        <w:rPr>
          <w:rFonts w:hint="eastAsia" w:ascii="仿宋_GB2312" w:eastAsia="仿宋_GB2312"/>
          <w:sz w:val="30"/>
          <w:szCs w:val="30"/>
        </w:rPr>
        <w:t>6</w:t>
      </w:r>
    </w:p>
    <w:p w14:paraId="41F7BF91">
      <w:pPr>
        <w:rPr>
          <w:rFonts w:ascii="仿宋_GB2312" w:eastAsia="仿宋_GB2312"/>
          <w:sz w:val="30"/>
          <w:szCs w:val="30"/>
        </w:rPr>
      </w:pPr>
      <w:r>
        <w:rPr>
          <w:rFonts w:hint="eastAsia" w:ascii="仿宋_GB2312" w:hAnsi="仿宋_GB2312" w:eastAsia="仿宋_GB2312" w:cs="仿宋_GB2312"/>
          <w:sz w:val="30"/>
          <w:szCs w:val="30"/>
        </w:rPr>
        <w:fldChar w:fldCharType="end"/>
      </w:r>
    </w:p>
    <w:p w14:paraId="7CA15339">
      <w:pPr>
        <w:autoSpaceDE w:val="0"/>
        <w:autoSpaceDN w:val="0"/>
        <w:adjustRightInd w:val="0"/>
        <w:spacing w:line="560" w:lineRule="exact"/>
        <w:jc w:val="left"/>
        <w:rPr>
          <w:rFonts w:ascii="仿宋_GB2312" w:hAnsi="黑体" w:eastAsia="仿宋_GB2312"/>
          <w:bCs/>
          <w:sz w:val="24"/>
          <w:szCs w:val="24"/>
        </w:rPr>
      </w:pPr>
    </w:p>
    <w:p w14:paraId="1EBAE4EF">
      <w:pPr>
        <w:autoSpaceDE w:val="0"/>
        <w:autoSpaceDN w:val="0"/>
        <w:adjustRightInd w:val="0"/>
        <w:spacing w:line="560" w:lineRule="exact"/>
        <w:jc w:val="center"/>
        <w:rPr>
          <w:rFonts w:ascii="黑体" w:hAnsi="黑体" w:eastAsia="黑体"/>
          <w:b/>
          <w:bCs/>
          <w:sz w:val="36"/>
          <w:szCs w:val="36"/>
        </w:rPr>
      </w:pPr>
    </w:p>
    <w:p w14:paraId="0642C0A3">
      <w:pPr>
        <w:autoSpaceDE w:val="0"/>
        <w:autoSpaceDN w:val="0"/>
        <w:adjustRightInd w:val="0"/>
        <w:spacing w:line="560" w:lineRule="exact"/>
        <w:jc w:val="center"/>
        <w:rPr>
          <w:rFonts w:ascii="黑体" w:hAnsi="黑体" w:eastAsia="黑体"/>
          <w:b/>
          <w:bCs/>
          <w:sz w:val="36"/>
          <w:szCs w:val="36"/>
        </w:rPr>
      </w:pPr>
    </w:p>
    <w:p w14:paraId="5D80AAD4">
      <w:pPr>
        <w:autoSpaceDE w:val="0"/>
        <w:autoSpaceDN w:val="0"/>
        <w:adjustRightInd w:val="0"/>
        <w:spacing w:line="560" w:lineRule="exact"/>
        <w:jc w:val="center"/>
        <w:rPr>
          <w:rFonts w:ascii="黑体" w:hAnsi="黑体" w:eastAsia="黑体"/>
          <w:b/>
          <w:bCs/>
          <w:sz w:val="36"/>
          <w:szCs w:val="36"/>
        </w:rPr>
      </w:pPr>
    </w:p>
    <w:p w14:paraId="1BE9B978">
      <w:pPr>
        <w:autoSpaceDE w:val="0"/>
        <w:autoSpaceDN w:val="0"/>
        <w:adjustRightInd w:val="0"/>
        <w:spacing w:line="560" w:lineRule="exact"/>
        <w:jc w:val="center"/>
        <w:rPr>
          <w:rFonts w:ascii="黑体" w:hAnsi="黑体" w:eastAsia="黑体"/>
          <w:b/>
          <w:bCs/>
          <w:sz w:val="36"/>
          <w:szCs w:val="36"/>
        </w:rPr>
      </w:pPr>
    </w:p>
    <w:p w14:paraId="4CB1BCFA">
      <w:pPr>
        <w:autoSpaceDE w:val="0"/>
        <w:autoSpaceDN w:val="0"/>
        <w:adjustRightInd w:val="0"/>
        <w:spacing w:line="560" w:lineRule="exact"/>
        <w:jc w:val="center"/>
        <w:rPr>
          <w:rFonts w:ascii="黑体" w:hAnsi="黑体" w:eastAsia="黑体"/>
          <w:b/>
          <w:bCs/>
          <w:sz w:val="36"/>
          <w:szCs w:val="36"/>
        </w:rPr>
      </w:pPr>
    </w:p>
    <w:p w14:paraId="24FD7DEC">
      <w:pPr>
        <w:autoSpaceDE w:val="0"/>
        <w:autoSpaceDN w:val="0"/>
        <w:adjustRightInd w:val="0"/>
        <w:spacing w:line="560" w:lineRule="exact"/>
        <w:jc w:val="center"/>
        <w:rPr>
          <w:rFonts w:ascii="黑体" w:hAnsi="黑体" w:eastAsia="黑体"/>
          <w:b/>
          <w:bCs/>
          <w:sz w:val="36"/>
          <w:szCs w:val="36"/>
        </w:rPr>
      </w:pPr>
    </w:p>
    <w:p w14:paraId="2609DF78">
      <w:pPr>
        <w:autoSpaceDE w:val="0"/>
        <w:autoSpaceDN w:val="0"/>
        <w:adjustRightInd w:val="0"/>
        <w:spacing w:line="560" w:lineRule="exact"/>
        <w:jc w:val="center"/>
        <w:rPr>
          <w:rFonts w:ascii="黑体" w:hAnsi="黑体" w:eastAsia="黑体"/>
          <w:b/>
          <w:bCs/>
          <w:sz w:val="36"/>
          <w:szCs w:val="36"/>
        </w:rPr>
      </w:pPr>
    </w:p>
    <w:bookmarkEnd w:id="1"/>
    <w:bookmarkEnd w:id="2"/>
    <w:bookmarkEnd w:id="3"/>
    <w:p w14:paraId="6652322D">
      <w:pPr>
        <w:pStyle w:val="2"/>
        <w:rPr>
          <w:sz w:val="30"/>
          <w:szCs w:val="30"/>
        </w:rPr>
      </w:pPr>
      <w:bookmarkStart w:id="4" w:name="_Toc62470103"/>
      <w:bookmarkStart w:id="5" w:name="_Toc101509129"/>
      <w:r>
        <w:rPr>
          <w:rFonts w:hint="eastAsia"/>
          <w:sz w:val="30"/>
          <w:szCs w:val="30"/>
        </w:rPr>
        <w:t>一、募集资金资金存放与使用</w:t>
      </w:r>
      <w:bookmarkEnd w:id="4"/>
      <w:bookmarkEnd w:id="5"/>
    </w:p>
    <w:p w14:paraId="50B42422">
      <w:pPr>
        <w:pStyle w:val="3"/>
      </w:pPr>
      <w:bookmarkStart w:id="6" w:name="_Toc62470104"/>
      <w:bookmarkStart w:id="7" w:name="_Toc101509130"/>
      <w:r>
        <w:rPr>
          <w:rFonts w:hint="eastAsia"/>
        </w:rPr>
        <w:t>1</w:t>
      </w:r>
      <w:r>
        <w:t>.上市公司签订募集资金专户存储三方监管协</w:t>
      </w:r>
      <w:r>
        <w:rPr>
          <w:rFonts w:hint="eastAsia"/>
        </w:rPr>
        <w:t>议</w:t>
      </w:r>
      <w:r>
        <w:t>的公告</w:t>
      </w:r>
      <w:bookmarkEnd w:id="6"/>
      <w:bookmarkEnd w:id="7"/>
    </w:p>
    <w:p w14:paraId="0C0B1359">
      <w:pPr>
        <w:autoSpaceDE w:val="0"/>
        <w:autoSpaceDN w:val="0"/>
        <w:adjustRightInd w:val="0"/>
        <w:spacing w:line="560" w:lineRule="exact"/>
        <w:jc w:val="center"/>
        <w:rPr>
          <w:rFonts w:ascii="宋体" w:hAnsi="宋体" w:cs="楷体_GB2312-WinCharSetFFFF-H"/>
          <w:color w:val="000000"/>
          <w:kern w:val="0"/>
          <w:sz w:val="32"/>
          <w:szCs w:val="32"/>
        </w:rPr>
      </w:pPr>
    </w:p>
    <w:p w14:paraId="2F9140F7">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76C4400F">
      <w:pPr>
        <w:adjustRightInd w:val="0"/>
        <w:snapToGrid w:val="0"/>
        <w:spacing w:line="560" w:lineRule="exact"/>
        <w:jc w:val="center"/>
        <w:rPr>
          <w:rFonts w:ascii="仿宋_GB2312" w:hAnsi="宋体" w:eastAsia="仿宋_GB2312"/>
          <w:color w:val="000000"/>
          <w:sz w:val="30"/>
          <w:szCs w:val="30"/>
        </w:rPr>
      </w:pPr>
    </w:p>
    <w:p w14:paraId="1A8FF0B8">
      <w:pPr>
        <w:snapToGrid w:val="0"/>
        <w:spacing w:line="560" w:lineRule="exact"/>
        <w:jc w:val="center"/>
        <w:rPr>
          <w:rFonts w:ascii="仿宋_GB2312" w:hAnsi="宋体" w:eastAsia="仿宋_GB2312" w:cs="黑体-WinCharSetFFFF-H"/>
          <w:kern w:val="0"/>
          <w:sz w:val="30"/>
          <w:szCs w:val="30"/>
        </w:rPr>
      </w:pPr>
      <w:r>
        <w:rPr>
          <w:rFonts w:hint="eastAsia" w:ascii="仿宋_GB2312" w:hAnsi="仿宋" w:eastAsia="仿宋_GB2312"/>
          <w:color w:val="000000"/>
          <w:sz w:val="30"/>
          <w:szCs w:val="30"/>
        </w:rPr>
        <w:t>XXXX股份有限公司关于签订募集资金专户存储三方监管协议的公告</w:t>
      </w:r>
    </w:p>
    <w:p w14:paraId="2221A921">
      <w:pPr>
        <w:snapToGrid w:val="0"/>
        <w:spacing w:line="560" w:lineRule="exact"/>
        <w:jc w:val="center"/>
        <w:rPr>
          <w:rFonts w:ascii="仿宋_GB2312" w:hAnsi="宋体" w:eastAsia="仿宋_GB2312"/>
          <w:color w:val="000000"/>
          <w:sz w:val="30"/>
          <w:szCs w:val="30"/>
        </w:rPr>
      </w:pPr>
    </w:p>
    <w:p w14:paraId="34620F8C">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10E46C7D">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17850FA2">
      <w:pPr>
        <w:adjustRightInd w:val="0"/>
        <w:snapToGrid w:val="0"/>
        <w:spacing w:line="560" w:lineRule="exact"/>
        <w:rPr>
          <w:rFonts w:ascii="仿宋_GB2312" w:hAnsi="宋体" w:eastAsia="仿宋_GB2312"/>
          <w:sz w:val="30"/>
          <w:szCs w:val="30"/>
        </w:rPr>
      </w:pPr>
    </w:p>
    <w:p w14:paraId="132E913D">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一、募集资金基本情况</w:t>
      </w:r>
    </w:p>
    <w:p w14:paraId="2381FD9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说明扣除发行费用后的实际募集资金金额、资金到账时间、以前年度已使用金额（如有）、本年度使用金额（如有）及当前余额。</w:t>
      </w:r>
    </w:p>
    <w:p w14:paraId="57CD11D9">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58B1D014">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二、《募集资金专户存储三方监管协议》的签订情况和募集资金专户的开立情况</w:t>
      </w:r>
    </w:p>
    <w:p w14:paraId="7705319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介绍《募集资金专户存储三方监管协议》（以下简称《三方监管协议》）的签订情况，包括协议主体、签订依据、签订时间、签订地点及与《募集资金专户存储三方监管协议（范本）》（见附件）是否存在重大差异等。</w:t>
      </w:r>
    </w:p>
    <w:p w14:paraId="373439B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列表说明募集资金专户的开立情况，包括开户行、专户账号和各账号对应的募集资金项目及存储金额等。</w:t>
      </w:r>
    </w:p>
    <w:p w14:paraId="2C66FA9A">
      <w:pPr>
        <w:autoSpaceDE w:val="0"/>
        <w:autoSpaceDN w:val="0"/>
        <w:adjustRightInd w:val="0"/>
        <w:spacing w:line="560" w:lineRule="exact"/>
        <w:ind w:firstLine="600" w:firstLineChars="200"/>
        <w:rPr>
          <w:rFonts w:ascii="仿宋_GB2312" w:eastAsia="仿宋_GB2312"/>
          <w:color w:val="000000"/>
          <w:sz w:val="30"/>
          <w:szCs w:val="30"/>
        </w:rPr>
      </w:pPr>
    </w:p>
    <w:p w14:paraId="0B63A6B2">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三、《三方监管协议》的主要内容</w:t>
      </w:r>
    </w:p>
    <w:p w14:paraId="3BCE578A">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对照《三方监管协议》的条款，逐项说明募集资金专项账户的专项用途，上市公司、保荐人及开户行各自的权利和应当履行的义务、承担的责任，违约责任，协议的生效、失效，以及发生纠纷的处理等内容。</w:t>
      </w:r>
    </w:p>
    <w:p w14:paraId="7FD338F9">
      <w:pPr>
        <w:autoSpaceDE w:val="0"/>
        <w:autoSpaceDN w:val="0"/>
        <w:adjustRightInd w:val="0"/>
        <w:spacing w:line="560" w:lineRule="exact"/>
        <w:jc w:val="left"/>
        <w:rPr>
          <w:rFonts w:ascii="黑体" w:hAnsi="黑体" w:eastAsia="黑体" w:cs="宋体-WinCharSetFFFF-H"/>
          <w:b/>
          <w:color w:val="000000"/>
          <w:kern w:val="0"/>
          <w:sz w:val="30"/>
          <w:szCs w:val="30"/>
        </w:rPr>
      </w:pPr>
    </w:p>
    <w:p w14:paraId="3241FF82">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59DE7AA2">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0ECFF928">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2E2D84E5">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w:t>
      </w:r>
      <w:r>
        <w:rPr>
          <w:rFonts w:ascii="仿宋_GB2312" w:hAnsi="宋体" w:eastAsia="仿宋_GB2312" w:cs="宋体-WinCharSetFFFF-H"/>
          <w:color w:val="000000"/>
          <w:kern w:val="0"/>
          <w:sz w:val="30"/>
          <w:szCs w:val="30"/>
        </w:rPr>
        <w:t xml:space="preserve">  </w:t>
      </w:r>
      <w:r>
        <w:rPr>
          <w:rFonts w:hint="eastAsia" w:ascii="仿宋_GB2312" w:hAnsi="宋体" w:eastAsia="仿宋_GB2312" w:cs="宋体-WinCharSetFFFF-H"/>
          <w:color w:val="000000"/>
          <w:kern w:val="0"/>
          <w:sz w:val="30"/>
          <w:szCs w:val="30"/>
        </w:rPr>
        <w:t>月</w:t>
      </w:r>
      <w:r>
        <w:rPr>
          <w:rFonts w:ascii="仿宋_GB2312" w:hAnsi="宋体" w:eastAsia="仿宋_GB2312" w:cs="宋体-WinCharSetFFFF-H"/>
          <w:color w:val="000000"/>
          <w:kern w:val="0"/>
          <w:sz w:val="30"/>
          <w:szCs w:val="30"/>
        </w:rPr>
        <w:t xml:space="preserve">  </w:t>
      </w:r>
      <w:r>
        <w:rPr>
          <w:rFonts w:hint="eastAsia" w:ascii="仿宋_GB2312" w:hAnsi="宋体" w:eastAsia="仿宋_GB2312" w:cs="宋体-WinCharSetFFFF-H"/>
          <w:color w:val="000000"/>
          <w:kern w:val="0"/>
          <w:sz w:val="30"/>
          <w:szCs w:val="30"/>
        </w:rPr>
        <w:t>日</w:t>
      </w:r>
    </w:p>
    <w:p w14:paraId="7DAF3C26">
      <w:pPr>
        <w:spacing w:line="560" w:lineRule="exact"/>
        <w:jc w:val="right"/>
        <w:rPr>
          <w:rFonts w:ascii="仿宋_GB2312" w:hAnsi="宋体" w:eastAsia="仿宋_GB2312" w:cs="宋体-WinCharSetFFFF-H"/>
          <w:color w:val="000000"/>
          <w:kern w:val="0"/>
          <w:sz w:val="30"/>
          <w:szCs w:val="30"/>
        </w:rPr>
      </w:pPr>
    </w:p>
    <w:p w14:paraId="21AF2F51">
      <w:pPr>
        <w:spacing w:line="560" w:lineRule="exact"/>
        <w:jc w:val="right"/>
        <w:rPr>
          <w:rFonts w:ascii="仿宋_GB2312" w:hAnsi="宋体" w:eastAsia="仿宋_GB2312" w:cs="宋体-WinCharSetFFFF-H"/>
          <w:color w:val="000000"/>
          <w:kern w:val="0"/>
          <w:sz w:val="30"/>
          <w:szCs w:val="30"/>
        </w:rPr>
      </w:pPr>
    </w:p>
    <w:p w14:paraId="5A26752D">
      <w:pPr>
        <w:spacing w:line="560" w:lineRule="exact"/>
      </w:pPr>
    </w:p>
    <w:p w14:paraId="2277581A">
      <w:pPr>
        <w:widowControl/>
        <w:jc w:val="left"/>
      </w:pPr>
      <w:r>
        <w:br w:type="page"/>
      </w:r>
    </w:p>
    <w:p w14:paraId="34053547">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附件：</w:t>
      </w:r>
      <w:bookmarkStart w:id="8" w:name="_Hlk101288998"/>
    </w:p>
    <w:p w14:paraId="693F56CB">
      <w:pPr>
        <w:adjustRightInd w:val="0"/>
        <w:snapToGrid w:val="0"/>
        <w:spacing w:line="560" w:lineRule="exact"/>
        <w:jc w:val="center"/>
        <w:rPr>
          <w:rFonts w:ascii="仿宋" w:hAnsi="仿宋" w:eastAsia="仿宋_GB2312"/>
          <w:b/>
          <w:bCs/>
          <w:sz w:val="30"/>
          <w:szCs w:val="30"/>
        </w:rPr>
      </w:pPr>
      <w:r>
        <w:rPr>
          <w:rFonts w:hint="eastAsia" w:ascii="仿宋" w:hAnsi="仿宋" w:eastAsia="仿宋_GB2312"/>
          <w:b/>
          <w:bCs/>
          <w:sz w:val="30"/>
          <w:szCs w:val="30"/>
        </w:rPr>
        <w:t>募集资金专户存储三方监管协议</w:t>
      </w:r>
      <w:bookmarkEnd w:id="8"/>
      <w:r>
        <w:rPr>
          <w:rFonts w:hint="eastAsia" w:ascii="仿宋" w:hAnsi="仿宋" w:eastAsia="仿宋_GB2312"/>
          <w:b/>
          <w:bCs/>
          <w:sz w:val="30"/>
          <w:szCs w:val="30"/>
        </w:rPr>
        <w:t>（范本）</w:t>
      </w:r>
    </w:p>
    <w:p w14:paraId="27B5D1F8">
      <w:pPr>
        <w:adjustRightInd w:val="0"/>
        <w:snapToGrid w:val="0"/>
        <w:spacing w:line="560" w:lineRule="exact"/>
        <w:ind w:firstLine="600" w:firstLineChars="200"/>
        <w:rPr>
          <w:rFonts w:ascii="仿宋" w:hAnsi="仿宋" w:eastAsia="仿宋_GB2312"/>
          <w:sz w:val="30"/>
          <w:szCs w:val="30"/>
        </w:rPr>
      </w:pPr>
    </w:p>
    <w:p w14:paraId="0478070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甲方：__________________股份有限公司（以下简称“甲方”）（说明：甲方是实施募集资金投资项目的法人主体，如果募集资金投资项目由上市公司直接实施，则上市公司为甲方，如果由上市公司子公司或其控制的其他企业实施，则上市公司及该子公司或者上市公司控制的其他企业为甲方）</w:t>
      </w:r>
    </w:p>
    <w:p w14:paraId="665243F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乙方：________银行________分行（以下简称“乙方”）</w:t>
      </w:r>
    </w:p>
    <w:p w14:paraId="1069084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丙方：__________________（保荐人或独立财务顾问）（以下简称“丙方”）</w:t>
      </w:r>
    </w:p>
    <w:p w14:paraId="04D8EFCC">
      <w:pPr>
        <w:adjustRightInd w:val="0"/>
        <w:snapToGrid w:val="0"/>
        <w:spacing w:line="560" w:lineRule="exact"/>
        <w:ind w:firstLine="600" w:firstLineChars="200"/>
        <w:rPr>
          <w:rFonts w:ascii="仿宋" w:hAnsi="仿宋" w:eastAsia="仿宋_GB2312"/>
          <w:sz w:val="30"/>
          <w:szCs w:val="30"/>
        </w:rPr>
      </w:pPr>
    </w:p>
    <w:p w14:paraId="2934852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为规范甲方募集资金管理，保护投资者权益，根据有关法律法规及《</w:t>
      </w:r>
      <w:bookmarkStart w:id="9" w:name="_Hlk101287860"/>
      <w:r>
        <w:rPr>
          <w:rFonts w:hint="eastAsia" w:ascii="仿宋" w:hAnsi="仿宋" w:eastAsia="仿宋_GB2312"/>
          <w:sz w:val="30"/>
          <w:szCs w:val="30"/>
        </w:rPr>
        <w:t>上海证券交易所上市公司自律监管指引第1号——规范运作》</w:t>
      </w:r>
      <w:bookmarkEnd w:id="9"/>
      <w:r>
        <w:rPr>
          <w:rFonts w:hint="eastAsia" w:ascii="仿宋" w:hAnsi="仿宋" w:eastAsia="仿宋_GB2312"/>
          <w:sz w:val="30"/>
          <w:szCs w:val="30"/>
        </w:rPr>
        <w:t>，甲、乙、丙三方经协商，达成如下协议：</w:t>
      </w:r>
    </w:p>
    <w:p w14:paraId="0022E60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甲方已在乙方开设募集资金专项账户（以下简称“专户”），账号为_________________________，截至_____年__月__日，专户余额为_____万元。该专户仅用于甲方_________________________等募集资金投向项目募集资金的存储和使用，不得用作其他用途。</w:t>
      </w:r>
    </w:p>
    <w:p w14:paraId="6709541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甲方以存单方式存放的募集资金_____万元（若有），开户日期为_____年__月__日，期限__个月。甲方承诺上述存单到期后将及时转入本协议约定的募集资金专户进行管理或者以存单方式续存，并通知丙方。甲方存单不得质押。</w:t>
      </w:r>
    </w:p>
    <w:p w14:paraId="7AB756E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二、甲乙双方应当共同遵守《中华人民共和国票据法》《支付结算办法》《人民币银行结算账户管理办法》等法律、法规、规章。</w:t>
      </w:r>
    </w:p>
    <w:p w14:paraId="6CAFBFA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三、丙方作为甲方的保荐人、独立财务顾问，应当依据有关规定指定保荐代表人或者其他工作人员对甲方募集资金使用情况进行监督。</w:t>
      </w:r>
    </w:p>
    <w:p w14:paraId="5DA1B47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丙方承诺按照《证券发行上市保荐业务管理办法》《上海证券交易所上市公司自律监管指引第1号——规范运作》以及甲方制订的募集资金管理制度对甲方募集资金的管理与使用履行保荐职责，进行持续督导工作。</w:t>
      </w:r>
    </w:p>
    <w:p w14:paraId="3AC081C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丙方可以采取现场核查、书面问询等方式行使其监督权。甲方和乙方应当配合丙方的核查与查询。丙方每半年度对甲方现场核查时应当同时核查专户存储情况。</w:t>
      </w:r>
    </w:p>
    <w:p w14:paraId="7AB292C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四、甲方授权丙方指定的保荐代表人或财务顾问负责人______、_______可以随时到乙方查询、复印甲方专户的资料；乙方应当及时、准确、完整地向其提供所需的有关专户的资料。</w:t>
      </w:r>
    </w:p>
    <w:p w14:paraId="2126BEB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保荐代表人或财务顾问负责人向乙方查询甲方专户有关情况时应当出具本人的合法身份证明；丙方指定的其他工作人员向乙方查询甲方专户有关情况时应当出具本人的合法身份证明和单位介绍信。</w:t>
      </w:r>
    </w:p>
    <w:p w14:paraId="174644C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五、乙方按月（每月__日前）向甲方出具真实、准确、完整的专户对账单，并抄送给丙方。</w:t>
      </w:r>
    </w:p>
    <w:p w14:paraId="7292B05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六、甲方1次或者12个月以内累计从专户支取的金额超过5000万元且达到发行募集资金总额扣除发行费用后的净额（以下简称“募集资金净额”）的20%的，甲方应当及时以传真方式通知丙方，同时提供专户的支出清单。</w:t>
      </w:r>
    </w:p>
    <w:p w14:paraId="6B90F9B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七、丙方有权根据有关规定更换指定的保荐代表人或财务顾问负责人。丙方更换保荐代表人或财务顾问负责人的，应当将相关证明文件书面通知乙方，同时按本协议第十二条的要求书面通知更换后保荐代表人或财务顾问负责人的联系方式。更换保荐代表人或财务顾问负责人不影响本协议的效力。</w:t>
      </w:r>
    </w:p>
    <w:p w14:paraId="2334280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八、甲方应当配合丙方的监督工作，及时提供或者向乙方申请提供募集资金存放、管理和使用相关的必要资料。乙方连续三次未及时向甲方出具对账单，以及存在未配合丙方核查专户情形的，甲方可以主动或者在丙方的要求下单方面终止本协议并注销募集资金专户。</w:t>
      </w:r>
    </w:p>
    <w:p w14:paraId="71867DD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九、丙方发现甲方、乙方未按约定履行本协议的，应当在知悉有关事实后及时向上海证券交易所书面报告。</w:t>
      </w:r>
    </w:p>
    <w:p w14:paraId="1505613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十、本协议自甲、乙、丙三方法定代表人或者其授权代表签署并加盖各自单位公章之日起生效，至专户资金全部支出完毕并依法销户之日起失效。</w:t>
      </w:r>
    </w:p>
    <w:p w14:paraId="667FB23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十一、本协议一式＿份，甲、乙、丙三方各持一份，向上海证券交易所、中国证监会____监管局各报备一份，其余留甲方备用。</w:t>
      </w:r>
    </w:p>
    <w:p w14:paraId="781C75B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十二、联系方式：</w:t>
      </w:r>
    </w:p>
    <w:p w14:paraId="490A930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1．_________________股份有限公司（甲方）</w:t>
      </w:r>
    </w:p>
    <w:p w14:paraId="619117F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地  址：___________________________________</w:t>
      </w:r>
    </w:p>
    <w:p w14:paraId="1A7D3B3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邮  编：___________</w:t>
      </w:r>
    </w:p>
    <w:p w14:paraId="0A43037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传  真：________________</w:t>
      </w:r>
    </w:p>
    <w:p w14:paraId="027E283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联系人：________________</w:t>
      </w:r>
    </w:p>
    <w:p w14:paraId="3E54890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电  话：________________</w:t>
      </w:r>
    </w:p>
    <w:p w14:paraId="3E78110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手  机：________________</w:t>
      </w:r>
    </w:p>
    <w:p w14:paraId="5214DB0B">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Email：_________________</w:t>
      </w:r>
    </w:p>
    <w:p w14:paraId="499C29F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2．___________银行________________分行（乙方）</w:t>
      </w:r>
    </w:p>
    <w:p w14:paraId="46F7B19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地  址：____________________________________</w:t>
      </w:r>
    </w:p>
    <w:p w14:paraId="5568D19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邮  编：___________</w:t>
      </w:r>
      <w:r>
        <w:rPr>
          <w:rFonts w:ascii="仿宋" w:hAnsi="仿宋" w:eastAsia="仿宋_GB2312"/>
          <w:sz w:val="30"/>
          <w:szCs w:val="30"/>
          <w:u w:val="single"/>
        </w:rPr>
        <w:t xml:space="preserve">     </w:t>
      </w:r>
    </w:p>
    <w:p w14:paraId="42A643BD">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传  真：________________</w:t>
      </w:r>
    </w:p>
    <w:p w14:paraId="7FCB60C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联系人：________________</w:t>
      </w:r>
    </w:p>
    <w:p w14:paraId="07A0D90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电  话：________________</w:t>
      </w:r>
    </w:p>
    <w:p w14:paraId="2F989CB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手  机：________________</w:t>
      </w:r>
    </w:p>
    <w:p w14:paraId="19A8736F">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Email：_________________</w:t>
      </w:r>
    </w:p>
    <w:p w14:paraId="4686FD7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3．</w:t>
      </w:r>
      <w:r>
        <w:rPr>
          <w:rFonts w:hint="eastAsia" w:ascii="仿宋" w:hAnsi="仿宋" w:eastAsia="仿宋_GB2312"/>
          <w:sz w:val="30"/>
          <w:szCs w:val="30"/>
          <w:u w:val="single"/>
        </w:rPr>
        <w:t xml:space="preserve">                     </w:t>
      </w:r>
      <w:r>
        <w:rPr>
          <w:rFonts w:hint="eastAsia" w:ascii="仿宋" w:hAnsi="仿宋" w:eastAsia="仿宋_GB2312"/>
          <w:sz w:val="30"/>
          <w:szCs w:val="30"/>
        </w:rPr>
        <w:t>（保荐人或独立财务顾问）（丙方）</w:t>
      </w:r>
    </w:p>
    <w:p w14:paraId="70D0E6E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地  址：____________________________________</w:t>
      </w:r>
    </w:p>
    <w:p w14:paraId="3A305F6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邮  编：___________</w:t>
      </w:r>
    </w:p>
    <w:p w14:paraId="45B3E4E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保荐代表人A：</w:t>
      </w:r>
      <w:r>
        <w:rPr>
          <w:rFonts w:hint="eastAsia" w:ascii="仿宋" w:hAnsi="仿宋" w:eastAsia="仿宋_GB2312"/>
          <w:sz w:val="30"/>
          <w:szCs w:val="30"/>
          <w:u w:val="single"/>
        </w:rPr>
        <w:t xml:space="preserve">            </w:t>
      </w:r>
    </w:p>
    <w:p w14:paraId="0E67729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身份证号码：</w:t>
      </w:r>
      <w:r>
        <w:rPr>
          <w:rFonts w:hint="eastAsia" w:ascii="仿宋" w:hAnsi="仿宋" w:eastAsia="仿宋_GB2312"/>
          <w:sz w:val="30"/>
          <w:szCs w:val="30"/>
          <w:u w:val="single"/>
        </w:rPr>
        <w:t xml:space="preserve">              </w:t>
      </w:r>
    </w:p>
    <w:p w14:paraId="12D289B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电  话：</w:t>
      </w:r>
      <w:r>
        <w:rPr>
          <w:rFonts w:hint="eastAsia" w:ascii="仿宋" w:hAnsi="仿宋" w:eastAsia="仿宋_GB2312"/>
          <w:sz w:val="30"/>
          <w:szCs w:val="30"/>
          <w:u w:val="single"/>
        </w:rPr>
        <w:t xml:space="preserve">                  </w:t>
      </w:r>
    </w:p>
    <w:p w14:paraId="1F86126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手  机：</w:t>
      </w:r>
      <w:r>
        <w:rPr>
          <w:rFonts w:hint="eastAsia" w:ascii="仿宋" w:hAnsi="仿宋" w:eastAsia="仿宋_GB2312"/>
          <w:sz w:val="30"/>
          <w:szCs w:val="30"/>
          <w:u w:val="single"/>
        </w:rPr>
        <w:t xml:space="preserve">                  </w:t>
      </w:r>
    </w:p>
    <w:p w14:paraId="4EC3AB4D">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Email：</w:t>
      </w:r>
      <w:r>
        <w:rPr>
          <w:rFonts w:hint="eastAsia" w:ascii="仿宋" w:hAnsi="仿宋" w:eastAsia="仿宋_GB2312"/>
          <w:sz w:val="30"/>
          <w:szCs w:val="30"/>
          <w:u w:val="single"/>
        </w:rPr>
        <w:t xml:space="preserve">                   </w:t>
      </w:r>
    </w:p>
    <w:p w14:paraId="1231500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传  真：</w:t>
      </w:r>
      <w:r>
        <w:rPr>
          <w:rFonts w:hint="eastAsia" w:ascii="仿宋" w:hAnsi="仿宋" w:eastAsia="仿宋_GB2312"/>
          <w:sz w:val="30"/>
          <w:szCs w:val="30"/>
          <w:u w:val="single"/>
        </w:rPr>
        <w:t xml:space="preserve">                  </w:t>
      </w:r>
    </w:p>
    <w:p w14:paraId="331F994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保荐代表人B：</w:t>
      </w:r>
      <w:r>
        <w:rPr>
          <w:rFonts w:hint="eastAsia" w:ascii="仿宋" w:hAnsi="仿宋" w:eastAsia="仿宋_GB2312"/>
          <w:sz w:val="30"/>
          <w:szCs w:val="30"/>
          <w:u w:val="single"/>
        </w:rPr>
        <w:t xml:space="preserve">            </w:t>
      </w:r>
    </w:p>
    <w:p w14:paraId="4E99A47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身份证号码：</w:t>
      </w:r>
      <w:r>
        <w:rPr>
          <w:rFonts w:hint="eastAsia" w:ascii="仿宋" w:hAnsi="仿宋" w:eastAsia="仿宋_GB2312"/>
          <w:sz w:val="30"/>
          <w:szCs w:val="30"/>
          <w:u w:val="single"/>
        </w:rPr>
        <w:t xml:space="preserve">              </w:t>
      </w:r>
    </w:p>
    <w:p w14:paraId="6FE5DE7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电  话：</w:t>
      </w:r>
      <w:r>
        <w:rPr>
          <w:rFonts w:hint="eastAsia" w:ascii="仿宋" w:hAnsi="仿宋" w:eastAsia="仿宋_GB2312"/>
          <w:sz w:val="30"/>
          <w:szCs w:val="30"/>
          <w:u w:val="single"/>
        </w:rPr>
        <w:t xml:space="preserve">                  </w:t>
      </w:r>
    </w:p>
    <w:p w14:paraId="39EF779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手  机：</w:t>
      </w:r>
      <w:r>
        <w:rPr>
          <w:rFonts w:hint="eastAsia" w:ascii="仿宋" w:hAnsi="仿宋" w:eastAsia="仿宋_GB2312"/>
          <w:sz w:val="30"/>
          <w:szCs w:val="30"/>
          <w:u w:val="single"/>
        </w:rPr>
        <w:t xml:space="preserve">                  </w:t>
      </w:r>
    </w:p>
    <w:p w14:paraId="49AD077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Email：</w:t>
      </w:r>
      <w:r>
        <w:rPr>
          <w:rFonts w:hint="eastAsia" w:ascii="仿宋" w:hAnsi="仿宋" w:eastAsia="仿宋_GB2312"/>
          <w:sz w:val="30"/>
          <w:szCs w:val="30"/>
          <w:u w:val="single"/>
        </w:rPr>
        <w:t xml:space="preserve">                   </w:t>
      </w:r>
    </w:p>
    <w:p w14:paraId="4D437AD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传  真：</w:t>
      </w:r>
      <w:r>
        <w:rPr>
          <w:rFonts w:hint="eastAsia" w:ascii="仿宋" w:hAnsi="仿宋" w:eastAsia="仿宋_GB2312"/>
          <w:sz w:val="30"/>
          <w:szCs w:val="30"/>
          <w:u w:val="single"/>
        </w:rPr>
        <w:t xml:space="preserve">                  </w:t>
      </w:r>
    </w:p>
    <w:p w14:paraId="52B26300">
      <w:pPr>
        <w:adjustRightInd w:val="0"/>
        <w:snapToGrid w:val="0"/>
        <w:spacing w:line="560" w:lineRule="exact"/>
        <w:ind w:firstLine="600" w:firstLineChars="200"/>
        <w:rPr>
          <w:rFonts w:ascii="仿宋" w:hAnsi="仿宋" w:eastAsia="仿宋_GB2312"/>
          <w:sz w:val="30"/>
          <w:szCs w:val="30"/>
        </w:rPr>
      </w:pPr>
    </w:p>
    <w:p w14:paraId="7C29186A">
      <w:pPr>
        <w:adjustRightInd w:val="0"/>
        <w:snapToGrid w:val="0"/>
        <w:spacing w:line="560" w:lineRule="exact"/>
        <w:ind w:firstLine="600" w:firstLineChars="200"/>
        <w:rPr>
          <w:rFonts w:ascii="仿宋" w:hAnsi="仿宋" w:eastAsia="仿宋_GB2312"/>
          <w:sz w:val="30"/>
          <w:szCs w:val="30"/>
        </w:rPr>
      </w:pPr>
    </w:p>
    <w:p w14:paraId="126198E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协议签署：</w:t>
      </w:r>
    </w:p>
    <w:p w14:paraId="2B2BA91F">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甲方：_______________股份有限公司（盖章）</w:t>
      </w:r>
    </w:p>
    <w:p w14:paraId="07FDC87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法定代表人或授权代表：</w:t>
      </w:r>
    </w:p>
    <w:p w14:paraId="42AEDE3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年    月    日</w:t>
      </w:r>
    </w:p>
    <w:p w14:paraId="64067BEF">
      <w:pPr>
        <w:adjustRightInd w:val="0"/>
        <w:snapToGrid w:val="0"/>
        <w:spacing w:line="560" w:lineRule="exact"/>
        <w:ind w:firstLine="600" w:firstLineChars="200"/>
        <w:rPr>
          <w:rFonts w:ascii="仿宋" w:hAnsi="仿宋" w:eastAsia="仿宋_GB2312"/>
          <w:sz w:val="30"/>
          <w:szCs w:val="30"/>
        </w:rPr>
      </w:pPr>
    </w:p>
    <w:p w14:paraId="6A946A6F">
      <w:pPr>
        <w:adjustRightInd w:val="0"/>
        <w:snapToGrid w:val="0"/>
        <w:spacing w:line="560" w:lineRule="exact"/>
        <w:ind w:firstLine="600" w:firstLineChars="200"/>
        <w:rPr>
          <w:rFonts w:ascii="仿宋" w:hAnsi="仿宋" w:eastAsia="仿宋_GB2312"/>
          <w:sz w:val="30"/>
          <w:szCs w:val="30"/>
        </w:rPr>
      </w:pPr>
    </w:p>
    <w:p w14:paraId="7788CF4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乙方：____银行____分行_____支行（盖章）</w:t>
      </w:r>
    </w:p>
    <w:p w14:paraId="34961098">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法定代表人或授权代表：__________</w:t>
      </w:r>
    </w:p>
    <w:p w14:paraId="5BC0489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年    月    日</w:t>
      </w:r>
    </w:p>
    <w:p w14:paraId="7F3F889E">
      <w:pPr>
        <w:adjustRightInd w:val="0"/>
        <w:snapToGrid w:val="0"/>
        <w:spacing w:line="560" w:lineRule="exact"/>
        <w:ind w:firstLine="600" w:firstLineChars="200"/>
        <w:rPr>
          <w:rFonts w:ascii="仿宋" w:hAnsi="仿宋" w:eastAsia="仿宋_GB2312"/>
          <w:sz w:val="30"/>
          <w:szCs w:val="30"/>
        </w:rPr>
      </w:pPr>
    </w:p>
    <w:p w14:paraId="1D7469B8">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丙方：_______证券(股份)有限公司（盖章）</w:t>
      </w:r>
    </w:p>
    <w:p w14:paraId="623C82F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法定代表人或授权代表：__________</w:t>
      </w:r>
    </w:p>
    <w:p w14:paraId="441BD11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年    月    日</w:t>
      </w:r>
    </w:p>
    <w:p w14:paraId="1EED8A86">
      <w:pPr>
        <w:adjustRightInd w:val="0"/>
        <w:snapToGrid w:val="0"/>
        <w:spacing w:line="560" w:lineRule="exact"/>
        <w:ind w:firstLine="600" w:firstLineChars="200"/>
        <w:rPr>
          <w:rFonts w:ascii="仿宋" w:hAnsi="仿宋" w:eastAsia="仿宋_GB2312"/>
          <w:sz w:val="30"/>
          <w:szCs w:val="30"/>
        </w:rPr>
      </w:pPr>
    </w:p>
    <w:p w14:paraId="50F0D6B8">
      <w:pPr>
        <w:autoSpaceDE w:val="0"/>
        <w:autoSpaceDN w:val="0"/>
        <w:adjustRightInd w:val="0"/>
        <w:snapToGrid w:val="0"/>
        <w:spacing w:line="560" w:lineRule="exact"/>
        <w:ind w:firstLine="600" w:firstLineChars="200"/>
        <w:rPr>
          <w:rFonts w:ascii="仿宋_GB2312" w:eastAsia="仿宋_GB2312"/>
          <w:sz w:val="30"/>
          <w:szCs w:val="30"/>
        </w:rPr>
      </w:pPr>
    </w:p>
    <w:p w14:paraId="20763748">
      <w:pPr>
        <w:adjustRightInd w:val="0"/>
        <w:snapToGrid w:val="0"/>
        <w:spacing w:line="560" w:lineRule="exact"/>
        <w:ind w:firstLine="600" w:firstLineChars="200"/>
        <w:rPr>
          <w:rFonts w:ascii="仿宋" w:hAnsi="仿宋" w:eastAsia="仿宋_GB2312"/>
          <w:sz w:val="30"/>
          <w:szCs w:val="30"/>
        </w:rPr>
      </w:pPr>
    </w:p>
    <w:p w14:paraId="44A04128">
      <w:pPr>
        <w:tabs>
          <w:tab w:val="left" w:pos="0"/>
        </w:tabs>
        <w:adjustRightInd w:val="0"/>
        <w:snapToGrid w:val="0"/>
        <w:spacing w:line="560" w:lineRule="exact"/>
        <w:ind w:firstLine="600" w:firstLineChars="200"/>
        <w:rPr>
          <w:rFonts w:ascii="仿宋" w:hAnsi="仿宋" w:eastAsia="仿宋_GB2312"/>
          <w:sz w:val="30"/>
          <w:szCs w:val="30"/>
        </w:rPr>
      </w:pPr>
    </w:p>
    <w:p w14:paraId="690D8650">
      <w:pPr>
        <w:tabs>
          <w:tab w:val="left" w:pos="0"/>
        </w:tabs>
        <w:adjustRightInd w:val="0"/>
        <w:snapToGrid w:val="0"/>
        <w:spacing w:line="560" w:lineRule="exact"/>
        <w:ind w:firstLine="600" w:firstLineChars="200"/>
        <w:rPr>
          <w:rFonts w:ascii="仿宋" w:hAnsi="仿宋" w:eastAsia="仿宋_GB2312"/>
          <w:sz w:val="30"/>
          <w:szCs w:val="30"/>
        </w:rPr>
      </w:pPr>
    </w:p>
    <w:p w14:paraId="6CD9CFDA">
      <w:pPr>
        <w:tabs>
          <w:tab w:val="left" w:pos="0"/>
        </w:tabs>
        <w:adjustRightInd w:val="0"/>
        <w:snapToGrid w:val="0"/>
        <w:spacing w:line="560" w:lineRule="exact"/>
        <w:ind w:firstLine="600" w:firstLineChars="200"/>
        <w:rPr>
          <w:rFonts w:ascii="仿宋" w:hAnsi="仿宋" w:eastAsia="仿宋_GB2312"/>
          <w:sz w:val="30"/>
          <w:szCs w:val="30"/>
        </w:rPr>
      </w:pPr>
    </w:p>
    <w:p w14:paraId="3EA455EE">
      <w:pPr>
        <w:pStyle w:val="3"/>
      </w:pPr>
      <w:bookmarkStart w:id="10" w:name="_Toc101509131"/>
      <w:bookmarkStart w:id="11" w:name="_Toc62470105"/>
      <w:r>
        <w:t>2.上市公司</w:t>
      </w:r>
      <w:r>
        <w:rPr>
          <w:rFonts w:hint="eastAsia"/>
        </w:rPr>
        <w:t>使用募集资金置换预先投入的自筹资金公告</w:t>
      </w:r>
      <w:bookmarkEnd w:id="10"/>
      <w:bookmarkEnd w:id="11"/>
    </w:p>
    <w:p w14:paraId="26241B53">
      <w:pPr>
        <w:adjustRightInd w:val="0"/>
        <w:snapToGrid w:val="0"/>
        <w:spacing w:line="560" w:lineRule="exact"/>
        <w:jc w:val="left"/>
        <w:rPr>
          <w:rFonts w:ascii="仿宋" w:hAnsi="仿宋" w:eastAsia="仿宋_GB2312"/>
          <w:sz w:val="30"/>
          <w:szCs w:val="30"/>
        </w:rPr>
      </w:pPr>
    </w:p>
    <w:p w14:paraId="5F86A851">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6CE3E076">
      <w:pPr>
        <w:adjustRightInd w:val="0"/>
        <w:snapToGrid w:val="0"/>
        <w:spacing w:line="560" w:lineRule="exact"/>
        <w:jc w:val="center"/>
        <w:rPr>
          <w:rFonts w:ascii="仿宋_GB2312" w:hAnsi="宋体" w:eastAsia="仿宋_GB2312"/>
          <w:color w:val="000000"/>
          <w:sz w:val="30"/>
          <w:szCs w:val="30"/>
        </w:rPr>
      </w:pPr>
    </w:p>
    <w:p w14:paraId="14C26AEC">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XXXX股份有限公司用募集资金置换预先投入的自筹资金公告</w:t>
      </w:r>
    </w:p>
    <w:p w14:paraId="00DE65BD">
      <w:pPr>
        <w:snapToGrid w:val="0"/>
        <w:spacing w:line="560" w:lineRule="exact"/>
        <w:jc w:val="center"/>
        <w:rPr>
          <w:rFonts w:ascii="仿宋_GB2312" w:hAnsi="宋体" w:eastAsia="仿宋_GB2312"/>
          <w:color w:val="000000"/>
          <w:sz w:val="30"/>
          <w:szCs w:val="30"/>
        </w:rPr>
      </w:pPr>
    </w:p>
    <w:p w14:paraId="38B09596">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78456D0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31E29AEC">
      <w:pPr>
        <w:adjustRightInd w:val="0"/>
        <w:snapToGrid w:val="0"/>
        <w:spacing w:line="560" w:lineRule="exact"/>
        <w:rPr>
          <w:rFonts w:ascii="仿宋_GB2312" w:hAnsi="宋体" w:eastAsia="仿宋_GB2312"/>
          <w:sz w:val="30"/>
          <w:szCs w:val="30"/>
        </w:rPr>
      </w:pPr>
    </w:p>
    <w:p w14:paraId="4D0BEAE3">
      <w:pPr>
        <w:numPr>
          <w:ilvl w:val="255"/>
          <w:numId w:val="0"/>
        </w:numPr>
        <w:adjustRightInd w:val="0"/>
        <w:snapToGrid w:val="0"/>
        <w:spacing w:line="560" w:lineRule="exact"/>
        <w:ind w:firstLine="602" w:firstLineChars="200"/>
        <w:rPr>
          <w:rFonts w:ascii="仿宋_GB2312" w:hAnsi="仿宋" w:eastAsia="仿宋_GB2312" w:cs="宋体"/>
          <w:color w:val="000000"/>
          <w:kern w:val="0"/>
          <w:sz w:val="30"/>
          <w:szCs w:val="30"/>
        </w:rPr>
      </w:pPr>
      <w:r>
        <w:rPr>
          <w:rFonts w:hint="eastAsia" w:ascii="仿宋_GB2312" w:hAnsi="宋体" w:eastAsia="仿宋_GB2312"/>
          <w:b/>
          <w:sz w:val="30"/>
          <w:szCs w:val="30"/>
        </w:rPr>
        <w:t>重要内容提示：</w:t>
      </w:r>
    </w:p>
    <w:p w14:paraId="0048ACF1">
      <w:pPr>
        <w:numPr>
          <w:ilvl w:val="0"/>
          <w:numId w:val="1"/>
        </w:numPr>
        <w:autoSpaceDE w:val="0"/>
        <w:autoSpaceDN w:val="0"/>
        <w:adjustRightInd w:val="0"/>
        <w:snapToGrid w:val="0"/>
        <w:spacing w:line="560" w:lineRule="exact"/>
        <w:rPr>
          <w:rFonts w:ascii="仿宋_GB2312" w:hAnsi="仿宋" w:eastAsia="仿宋_GB2312" w:cs="宋体"/>
          <w:color w:val="000000"/>
          <w:kern w:val="0"/>
          <w:sz w:val="30"/>
          <w:szCs w:val="30"/>
        </w:rPr>
      </w:pPr>
      <w:r>
        <w:rPr>
          <w:rFonts w:hint="eastAsia" w:ascii="仿宋_GB2312" w:hAnsi="Times New Roman" w:eastAsia="仿宋_GB2312"/>
          <w:color w:val="000000"/>
          <w:kern w:val="0"/>
          <w:sz w:val="30"/>
          <w:szCs w:val="30"/>
        </w:rPr>
        <w:t>公司以自筹资金预先投入募投项目，募集资金到位后以募集资金置换自筹资金的金额</w:t>
      </w:r>
      <w:r>
        <w:rPr>
          <w:rFonts w:hint="eastAsia" w:ascii="仿宋_GB2312" w:hAnsi="仿宋" w:eastAsia="仿宋_GB2312" w:cs="宋体"/>
          <w:color w:val="000000"/>
          <w:kern w:val="0"/>
          <w:sz w:val="30"/>
          <w:szCs w:val="30"/>
        </w:rPr>
        <w:t>，是否符合募集资金到账后6个月内进行置换的规定。</w:t>
      </w:r>
    </w:p>
    <w:p w14:paraId="12957F0D">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1C63FCB5">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一、募集资金基本情况</w:t>
      </w:r>
    </w:p>
    <w:p w14:paraId="675E4334">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简要介绍募集资金的到账时间、募集金额、验资情况和募集资金的存储等情况。</w:t>
      </w:r>
    </w:p>
    <w:p w14:paraId="499502F7">
      <w:pPr>
        <w:autoSpaceDE w:val="0"/>
        <w:autoSpaceDN w:val="0"/>
        <w:adjustRightInd w:val="0"/>
        <w:snapToGrid w:val="0"/>
        <w:spacing w:line="560" w:lineRule="exact"/>
        <w:ind w:firstLine="600" w:firstLineChars="200"/>
        <w:rPr>
          <w:rFonts w:ascii="仿宋_GB2312" w:eastAsia="仿宋_GB2312"/>
          <w:color w:val="000000"/>
          <w:sz w:val="30"/>
          <w:szCs w:val="30"/>
        </w:rPr>
      </w:pPr>
    </w:p>
    <w:p w14:paraId="322DE458">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二、发行申请文件承诺募集资金投资项目情况</w:t>
      </w:r>
    </w:p>
    <w:p w14:paraId="6D65E1C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简要介绍发行申请文件中披露的募集资金项目情况及募集资金使用计划。</w:t>
      </w:r>
    </w:p>
    <w:p w14:paraId="50C6A18B">
      <w:pPr>
        <w:autoSpaceDE w:val="0"/>
        <w:autoSpaceDN w:val="0"/>
        <w:adjustRightInd w:val="0"/>
        <w:spacing w:line="560" w:lineRule="exact"/>
        <w:ind w:firstLine="600" w:firstLineChars="200"/>
        <w:rPr>
          <w:rFonts w:ascii="仿宋_GB2312" w:eastAsia="仿宋_GB2312"/>
          <w:color w:val="000000"/>
          <w:sz w:val="30"/>
          <w:szCs w:val="30"/>
        </w:rPr>
      </w:pPr>
    </w:p>
    <w:p w14:paraId="2FD1675A">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三、自筹资金预先投入募投项目情况</w:t>
      </w:r>
    </w:p>
    <w:p w14:paraId="0765C39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简要介绍公司募集资金投资项目已完成总投资额的具体情况，公司使用自筹资金的投入情况，使用募集资金置换预先已投入募集资金投资项目的自筹资金的金额。</w:t>
      </w:r>
    </w:p>
    <w:p w14:paraId="0074DDD6">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募集资金投资项目实施过程中，原则上应当以募集资金直接支付，在支付人员薪酬、购买境外产品设备等事项中以募集资金直接支付确有困难的，可以在以自筹资金支付后六个月内实施置换。</w:t>
      </w:r>
      <w:r>
        <w:rPr>
          <w:rFonts w:hint="eastAsia" w:ascii="仿宋_GB2312" w:hAnsi="仿宋" w:eastAsia="仿宋_GB2312" w:cs="宋体"/>
          <w:color w:val="000000"/>
          <w:kern w:val="0"/>
          <w:sz w:val="30"/>
          <w:szCs w:val="30"/>
        </w:rPr>
        <w:t>公司存在相关情形的，应当说明以募集资金直接支付存在的具体困难及以自筹资金先行支付的必要性，并说明需要置换的自筹资金金额。</w:t>
      </w:r>
    </w:p>
    <w:p w14:paraId="3A693A92">
      <w:pPr>
        <w:autoSpaceDE w:val="0"/>
        <w:autoSpaceDN w:val="0"/>
        <w:adjustRightInd w:val="0"/>
        <w:snapToGrid w:val="0"/>
        <w:spacing w:line="560" w:lineRule="exact"/>
        <w:ind w:firstLine="600" w:firstLineChars="200"/>
        <w:rPr>
          <w:rFonts w:ascii="仿宋_GB2312" w:eastAsia="仿宋_GB2312"/>
          <w:color w:val="000000"/>
          <w:sz w:val="30"/>
          <w:szCs w:val="30"/>
        </w:rPr>
      </w:pPr>
    </w:p>
    <w:p w14:paraId="4B1D8D72">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四、本次以募集资金置换预先已投入自筹资金的董事会审议程序以及是否符合监管要求。</w:t>
      </w:r>
    </w:p>
    <w:p w14:paraId="3C686BD9">
      <w:pPr>
        <w:autoSpaceDE w:val="0"/>
        <w:autoSpaceDN w:val="0"/>
        <w:adjustRightInd w:val="0"/>
        <w:snapToGrid w:val="0"/>
        <w:spacing w:line="560" w:lineRule="exact"/>
        <w:ind w:firstLine="602" w:firstLineChars="200"/>
        <w:rPr>
          <w:rFonts w:ascii="黑体" w:hAnsi="黑体" w:eastAsia="黑体"/>
          <w:b/>
          <w:sz w:val="30"/>
          <w:szCs w:val="30"/>
        </w:rPr>
      </w:pPr>
    </w:p>
    <w:p w14:paraId="05D25809">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五、专项意见说明</w:t>
      </w:r>
    </w:p>
    <w:p w14:paraId="70510B5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简要披露保荐人或者独立财务顾问对募集资金置换的结论性意见。</w:t>
      </w:r>
    </w:p>
    <w:p w14:paraId="6535CEBE">
      <w:pPr>
        <w:autoSpaceDE w:val="0"/>
        <w:autoSpaceDN w:val="0"/>
        <w:adjustRightInd w:val="0"/>
        <w:snapToGrid w:val="0"/>
        <w:spacing w:line="560" w:lineRule="exact"/>
        <w:ind w:firstLine="600" w:firstLineChars="200"/>
        <w:rPr>
          <w:rFonts w:ascii="黑体" w:hAnsi="黑体" w:eastAsia="黑体" w:cs="宋体-WinCharSetFFFF-H"/>
          <w:b/>
          <w:color w:val="000000"/>
          <w:kern w:val="0"/>
          <w:sz w:val="30"/>
          <w:szCs w:val="30"/>
        </w:rPr>
      </w:pPr>
      <w:r>
        <w:rPr>
          <w:rFonts w:hint="eastAsia" w:ascii="仿宋_GB2312" w:hAnsi="仿宋" w:eastAsia="仿宋_GB2312" w:cs="宋体"/>
          <w:color w:val="000000"/>
          <w:kern w:val="0"/>
          <w:sz w:val="30"/>
          <w:szCs w:val="30"/>
        </w:rPr>
        <w:t>募投项目实施过程中，在以自筹资金支付后六个月内，以募集资金置换自筹资金的，应当说明以募集资金直接支付存在的具体困难，是否符合相关规则的规定及以自筹资金先行支付的必要性，并说明需要置换的</w:t>
      </w:r>
      <w:bookmarkStart w:id="25" w:name="_GoBack"/>
      <w:bookmarkEnd w:id="25"/>
      <w:r>
        <w:rPr>
          <w:rFonts w:hint="eastAsia" w:ascii="仿宋_GB2312" w:hAnsi="仿宋" w:eastAsia="仿宋_GB2312" w:cs="宋体"/>
          <w:color w:val="000000"/>
          <w:kern w:val="0"/>
          <w:sz w:val="30"/>
          <w:szCs w:val="30"/>
        </w:rPr>
        <w:t>自筹资金金额。</w:t>
      </w:r>
    </w:p>
    <w:p w14:paraId="211D554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04767FFC">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126D33EA">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6341E8D6">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57D9B3B2">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3A44D457">
      <w:pPr>
        <w:spacing w:line="560" w:lineRule="exact"/>
        <w:jc w:val="right"/>
        <w:rPr>
          <w:rFonts w:ascii="仿宋_GB2312" w:hAnsi="宋体" w:eastAsia="仿宋_GB2312" w:cs="宋体-WinCharSetFFFF-H"/>
          <w:color w:val="000000"/>
          <w:kern w:val="0"/>
          <w:sz w:val="30"/>
          <w:szCs w:val="30"/>
        </w:rPr>
      </w:pPr>
    </w:p>
    <w:p w14:paraId="44176832">
      <w:pPr>
        <w:pStyle w:val="28"/>
        <w:numPr>
          <w:ilvl w:val="0"/>
          <w:numId w:val="2"/>
        </w:numPr>
        <w:autoSpaceDE w:val="0"/>
        <w:autoSpaceDN w:val="0"/>
        <w:adjustRightInd w:val="0"/>
        <w:snapToGrid w:val="0"/>
        <w:spacing w:line="560" w:lineRule="exact"/>
        <w:ind w:firstLineChars="0"/>
        <w:jc w:val="left"/>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13FDF203">
      <w:pPr>
        <w:adjustRightInd w:val="0"/>
        <w:snapToGrid w:val="0"/>
        <w:spacing w:line="560" w:lineRule="exact"/>
        <w:ind w:firstLine="600" w:firstLineChars="200"/>
        <w:rPr>
          <w:rFonts w:ascii="仿宋" w:hAnsi="仿宋" w:eastAsia="仿宋_GB2312" w:cs="宋体"/>
          <w:color w:val="000000"/>
          <w:kern w:val="0"/>
          <w:sz w:val="30"/>
          <w:szCs w:val="30"/>
        </w:rPr>
      </w:pPr>
      <w:r>
        <w:rPr>
          <w:rFonts w:hint="eastAsia" w:ascii="仿宋" w:hAnsi="仿宋" w:eastAsia="仿宋_GB2312" w:cs="宋体"/>
          <w:kern w:val="0"/>
          <w:sz w:val="30"/>
          <w:szCs w:val="30"/>
        </w:rPr>
        <w:t>保荐人或独立财务顾问意见</w:t>
      </w:r>
    </w:p>
    <w:p w14:paraId="44C55638">
      <w:pPr>
        <w:autoSpaceDE w:val="0"/>
        <w:autoSpaceDN w:val="0"/>
        <w:adjustRightInd w:val="0"/>
        <w:snapToGrid w:val="0"/>
        <w:spacing w:line="560" w:lineRule="exact"/>
        <w:ind w:firstLine="600" w:firstLineChars="200"/>
        <w:rPr>
          <w:rFonts w:ascii="仿宋_GB2312" w:eastAsia="仿宋_GB2312"/>
          <w:sz w:val="30"/>
          <w:szCs w:val="30"/>
        </w:rPr>
      </w:pPr>
    </w:p>
    <w:p w14:paraId="6C96D866">
      <w:pPr>
        <w:widowControl/>
        <w:jc w:val="left"/>
        <w:rPr>
          <w:rFonts w:ascii="黑体" w:hAnsi="黑体" w:eastAsia="黑体" w:cstheme="majorBidi"/>
          <w:b/>
          <w:bCs/>
          <w:sz w:val="30"/>
          <w:szCs w:val="32"/>
        </w:rPr>
      </w:pPr>
      <w:bookmarkStart w:id="12" w:name="_Toc62470106"/>
      <w:bookmarkStart w:id="13" w:name="_Toc101509132"/>
      <w:r>
        <w:br w:type="page"/>
      </w:r>
    </w:p>
    <w:p w14:paraId="4FA8953C">
      <w:pPr>
        <w:pStyle w:val="3"/>
      </w:pPr>
      <w:r>
        <w:t>3.上市公司</w:t>
      </w:r>
      <w:r>
        <w:rPr>
          <w:rFonts w:hint="eastAsia"/>
        </w:rPr>
        <w:t>使用募集资金临时补充</w:t>
      </w:r>
      <w:bookmarkEnd w:id="12"/>
      <w:bookmarkStart w:id="14" w:name="_Toc46315780"/>
      <w:bookmarkStart w:id="15" w:name="_Toc62470107"/>
      <w:r>
        <w:rPr>
          <w:rFonts w:hint="eastAsia"/>
        </w:rPr>
        <w:t>流动资金公告</w:t>
      </w:r>
      <w:bookmarkEnd w:id="13"/>
      <w:bookmarkEnd w:id="14"/>
      <w:bookmarkEnd w:id="15"/>
    </w:p>
    <w:p w14:paraId="359FC6C2">
      <w:pPr>
        <w:adjustRightInd w:val="0"/>
        <w:snapToGrid w:val="0"/>
        <w:spacing w:line="560" w:lineRule="exact"/>
        <w:rPr>
          <w:rFonts w:ascii="仿宋_GB2312" w:hAnsi="宋体" w:eastAsia="仿宋_GB2312"/>
          <w:sz w:val="30"/>
          <w:szCs w:val="30"/>
        </w:rPr>
      </w:pPr>
    </w:p>
    <w:p w14:paraId="04DBBE9B">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5BD27483">
      <w:pPr>
        <w:adjustRightInd w:val="0"/>
        <w:snapToGrid w:val="0"/>
        <w:spacing w:line="560" w:lineRule="exact"/>
        <w:jc w:val="center"/>
        <w:rPr>
          <w:rFonts w:ascii="仿宋_GB2312" w:hAnsi="宋体" w:eastAsia="仿宋_GB2312"/>
          <w:color w:val="000000"/>
          <w:sz w:val="30"/>
          <w:szCs w:val="30"/>
        </w:rPr>
      </w:pPr>
    </w:p>
    <w:p w14:paraId="24EC628F">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XXXX股份有限公司募集资金临时补充流动资金公告</w:t>
      </w:r>
    </w:p>
    <w:p w14:paraId="73673934">
      <w:pPr>
        <w:snapToGrid w:val="0"/>
        <w:spacing w:line="560" w:lineRule="exact"/>
        <w:jc w:val="center"/>
        <w:rPr>
          <w:rFonts w:ascii="仿宋_GB2312" w:hAnsi="宋体" w:eastAsia="仿宋_GB2312"/>
          <w:color w:val="000000"/>
          <w:sz w:val="30"/>
          <w:szCs w:val="30"/>
        </w:rPr>
      </w:pPr>
    </w:p>
    <w:p w14:paraId="14661678">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1458579">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97FDAE4">
      <w:pPr>
        <w:adjustRightInd w:val="0"/>
        <w:snapToGrid w:val="0"/>
        <w:spacing w:line="560" w:lineRule="exact"/>
        <w:rPr>
          <w:rFonts w:ascii="仿宋_GB2312" w:hAnsi="宋体" w:eastAsia="仿宋_GB2312"/>
          <w:sz w:val="30"/>
          <w:szCs w:val="30"/>
        </w:rPr>
      </w:pPr>
    </w:p>
    <w:p w14:paraId="41305EA9">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2C0BF295">
      <w:pPr>
        <w:numPr>
          <w:ilvl w:val="0"/>
          <w:numId w:val="3"/>
        </w:numPr>
        <w:tabs>
          <w:tab w:val="clear" w:pos="105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公司关于募集资金临时补充流动资金的金额和期限</w:t>
      </w:r>
    </w:p>
    <w:p w14:paraId="5F666C87">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7CCCA01D">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一、募集资金基本情况</w:t>
      </w:r>
    </w:p>
    <w:p w14:paraId="5037AC3C">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简要介绍募集资金的到账时间、募集金额、募集资金的存储等情况，明确前次用于暂时补充流动资金的募集资金的归还时间。</w:t>
      </w:r>
    </w:p>
    <w:p w14:paraId="4FB3EBAE">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113C7F96">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二、募集资金投资项目的基本情况</w:t>
      </w:r>
    </w:p>
    <w:p w14:paraId="5D06FDF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简要介绍募集资金投资项目、已累计投资数额、工程进度、募集资金账户余额等情况。</w:t>
      </w:r>
    </w:p>
    <w:p w14:paraId="24B73142">
      <w:pPr>
        <w:autoSpaceDE w:val="0"/>
        <w:autoSpaceDN w:val="0"/>
        <w:adjustRightInd w:val="0"/>
        <w:spacing w:line="560" w:lineRule="exact"/>
        <w:ind w:firstLine="600" w:firstLineChars="200"/>
        <w:rPr>
          <w:rFonts w:ascii="仿宋_GB2312" w:eastAsia="仿宋_GB2312"/>
          <w:color w:val="000000"/>
          <w:sz w:val="30"/>
          <w:szCs w:val="30"/>
        </w:rPr>
      </w:pPr>
    </w:p>
    <w:p w14:paraId="539CF50B">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三、本次使用部分闲置募集资金临时补充流动资金的计划</w:t>
      </w:r>
    </w:p>
    <w:p w14:paraId="511C18A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介绍使用闲置募集资金临时补流的目的、金额、期限等情况，明确此次临时补流不改变募集资金用途，不影响募集资金投资计划的正常进行，仅限于与主营业务相关的生产经营使用，且临时补流将通过募集资金专户实施。</w:t>
      </w:r>
    </w:p>
    <w:p w14:paraId="5FA08341">
      <w:pPr>
        <w:autoSpaceDE w:val="0"/>
        <w:autoSpaceDN w:val="0"/>
        <w:adjustRightInd w:val="0"/>
        <w:spacing w:line="560" w:lineRule="exact"/>
        <w:ind w:firstLine="600" w:firstLineChars="200"/>
        <w:rPr>
          <w:rFonts w:ascii="仿宋_GB2312" w:eastAsia="仿宋_GB2312"/>
          <w:color w:val="000000"/>
          <w:sz w:val="30"/>
          <w:szCs w:val="30"/>
        </w:rPr>
      </w:pPr>
    </w:p>
    <w:p w14:paraId="221B04A5">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四、本次以部分闲置募集资金临时补充流动资金计划的董事会审议程序以及是否符合监管要求。</w:t>
      </w:r>
    </w:p>
    <w:p w14:paraId="56A75216">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3B49E70A">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五、专项意见说明</w:t>
      </w:r>
    </w:p>
    <w:p w14:paraId="7E7FCE1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简要披露保荐人或独立财务顾问专项意见。</w:t>
      </w:r>
    </w:p>
    <w:p w14:paraId="4FE5B7CA">
      <w:pPr>
        <w:autoSpaceDE w:val="0"/>
        <w:autoSpaceDN w:val="0"/>
        <w:adjustRightInd w:val="0"/>
        <w:spacing w:line="560" w:lineRule="exact"/>
        <w:jc w:val="left"/>
        <w:rPr>
          <w:rFonts w:ascii="黑体" w:hAnsi="黑体" w:eastAsia="黑体" w:cs="宋体-WinCharSetFFFF-H"/>
          <w:b/>
          <w:color w:val="000000"/>
          <w:kern w:val="0"/>
          <w:sz w:val="30"/>
          <w:szCs w:val="30"/>
        </w:rPr>
      </w:pPr>
    </w:p>
    <w:p w14:paraId="1425470E">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1BC577A3">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49500857">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6243D578">
      <w:pPr>
        <w:spacing w:line="560" w:lineRule="exact"/>
        <w:ind w:right="1200"/>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68476D3B">
      <w:pPr>
        <w:pStyle w:val="17"/>
        <w:numPr>
          <w:ilvl w:val="0"/>
          <w:numId w:val="4"/>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4EC9F256">
      <w:pPr>
        <w:pStyle w:val="17"/>
        <w:autoSpaceDE w:val="0"/>
        <w:autoSpaceDN w:val="0"/>
        <w:adjustRightInd w:val="0"/>
        <w:snapToGrid w:val="0"/>
        <w:spacing w:line="560" w:lineRule="exact"/>
        <w:ind w:firstLine="600"/>
        <w:rPr>
          <w:rFonts w:ascii="仿宋_GB2312" w:hAnsi="仿宋" w:eastAsia="仿宋_GB2312" w:cs="宋体"/>
          <w:kern w:val="0"/>
          <w:sz w:val="30"/>
          <w:szCs w:val="30"/>
        </w:rPr>
      </w:pPr>
      <w:r>
        <w:rPr>
          <w:rFonts w:hint="eastAsia" w:ascii="仿宋_GB2312" w:hAnsi="仿宋" w:eastAsia="仿宋_GB2312" w:cs="宋体"/>
          <w:kern w:val="0"/>
          <w:sz w:val="30"/>
          <w:szCs w:val="30"/>
        </w:rPr>
        <w:t>保荐人或独立财务顾问意见</w:t>
      </w:r>
    </w:p>
    <w:p w14:paraId="45B7AEBB">
      <w:pPr>
        <w:adjustRightInd w:val="0"/>
        <w:snapToGrid w:val="0"/>
        <w:spacing w:line="560" w:lineRule="exact"/>
        <w:ind w:firstLine="723" w:firstLineChars="200"/>
        <w:rPr>
          <w:rFonts w:ascii="黑体" w:hAnsi="黑体" w:eastAsia="黑体"/>
          <w:b/>
          <w:bCs/>
          <w:sz w:val="36"/>
          <w:szCs w:val="36"/>
        </w:rPr>
      </w:pPr>
      <w:r>
        <w:rPr>
          <w:rFonts w:ascii="黑体" w:hAnsi="黑体" w:eastAsia="黑体"/>
          <w:b/>
          <w:bCs/>
          <w:sz w:val="36"/>
          <w:szCs w:val="36"/>
        </w:rPr>
        <w:br w:type="page"/>
      </w:r>
    </w:p>
    <w:p w14:paraId="6467CCBB">
      <w:pPr>
        <w:pStyle w:val="3"/>
      </w:pPr>
      <w:bookmarkStart w:id="16" w:name="_Toc101509134"/>
      <w:bookmarkStart w:id="17" w:name="_Toc62470108"/>
      <w:r>
        <w:t>4.</w:t>
      </w:r>
      <w:r>
        <w:rPr>
          <w:rFonts w:hint="eastAsia"/>
        </w:rPr>
        <w:t>上市</w:t>
      </w:r>
      <w:r>
        <w:t>公司变更募集资金投资项目公告</w:t>
      </w:r>
      <w:bookmarkEnd w:id="16"/>
      <w:bookmarkEnd w:id="17"/>
    </w:p>
    <w:p w14:paraId="5D541720">
      <w:pPr>
        <w:adjustRightInd w:val="0"/>
        <w:snapToGrid w:val="0"/>
        <w:spacing w:line="560" w:lineRule="exact"/>
        <w:rPr>
          <w:rFonts w:ascii="仿宋_GB2312" w:hAnsi="宋体" w:eastAsia="仿宋_GB2312"/>
          <w:sz w:val="30"/>
          <w:szCs w:val="30"/>
        </w:rPr>
      </w:pPr>
    </w:p>
    <w:p w14:paraId="722F4ABA">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48CB49E4">
      <w:pPr>
        <w:adjustRightInd w:val="0"/>
        <w:snapToGrid w:val="0"/>
        <w:spacing w:line="560" w:lineRule="exact"/>
        <w:jc w:val="center"/>
        <w:rPr>
          <w:rFonts w:ascii="仿宋_GB2312" w:hAnsi="宋体" w:eastAsia="仿宋_GB2312"/>
          <w:color w:val="000000"/>
          <w:sz w:val="30"/>
          <w:szCs w:val="30"/>
        </w:rPr>
      </w:pPr>
    </w:p>
    <w:p w14:paraId="6CA11FB0">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w:t>
      </w:r>
      <w:r>
        <w:rPr>
          <w:rFonts w:hint="eastAsia" w:ascii="仿宋_GB2312" w:hAnsi="宋体" w:eastAsia="仿宋_GB2312" w:cs="黑体-WinCharSetFFFF-H"/>
          <w:kern w:val="0"/>
          <w:sz w:val="30"/>
          <w:szCs w:val="30"/>
        </w:rPr>
        <w:t>变更募集资金投资项目公告</w:t>
      </w:r>
    </w:p>
    <w:p w14:paraId="3C8E1699">
      <w:pPr>
        <w:snapToGrid w:val="0"/>
        <w:spacing w:line="560" w:lineRule="exact"/>
        <w:jc w:val="center"/>
        <w:rPr>
          <w:rFonts w:ascii="仿宋_GB2312" w:hAnsi="宋体" w:eastAsia="仿宋_GB2312"/>
          <w:color w:val="000000"/>
          <w:sz w:val="30"/>
          <w:szCs w:val="30"/>
        </w:rPr>
      </w:pPr>
    </w:p>
    <w:p w14:paraId="0E620657">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B09E628">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1D8FCCC3">
      <w:pPr>
        <w:adjustRightInd w:val="0"/>
        <w:snapToGrid w:val="0"/>
        <w:spacing w:line="560" w:lineRule="exact"/>
        <w:rPr>
          <w:rFonts w:ascii="仿宋_GB2312" w:hAnsi="宋体" w:eastAsia="仿宋_GB2312"/>
          <w:sz w:val="30"/>
          <w:szCs w:val="30"/>
        </w:rPr>
      </w:pPr>
    </w:p>
    <w:p w14:paraId="77BC3759">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C4C0C08">
      <w:pPr>
        <w:numPr>
          <w:ilvl w:val="0"/>
          <w:numId w:val="1"/>
        </w:num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原项目名称</w:t>
      </w:r>
    </w:p>
    <w:p w14:paraId="0077E1DD">
      <w:pPr>
        <w:numPr>
          <w:ilvl w:val="0"/>
          <w:numId w:val="1"/>
        </w:num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新项目名称，投资金额（合作投资项目需介绍合作对方）</w:t>
      </w:r>
    </w:p>
    <w:p w14:paraId="334419FA">
      <w:pPr>
        <w:pStyle w:val="17"/>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 w:hAnsi="仿宋" w:eastAsia="仿宋_GB2312"/>
          <w:sz w:val="30"/>
          <w:szCs w:val="30"/>
        </w:rPr>
        <w:t>变更募集资金投向的金额</w:t>
      </w:r>
    </w:p>
    <w:p w14:paraId="07C8E88C">
      <w:pPr>
        <w:pStyle w:val="17"/>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 w:hAnsi="仿宋" w:eastAsia="仿宋_GB2312"/>
          <w:sz w:val="30"/>
          <w:szCs w:val="30"/>
        </w:rPr>
        <w:t>新项目预计正常投产并产生收益的时间</w:t>
      </w:r>
    </w:p>
    <w:p w14:paraId="55C14A66">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1E1A157A">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w:t>
      </w:r>
      <w:r>
        <w:rPr>
          <w:rFonts w:hint="eastAsia" w:ascii="黑体" w:hAnsi="黑体" w:eastAsia="黑体"/>
          <w:b/>
          <w:bCs/>
          <w:sz w:val="30"/>
          <w:szCs w:val="30"/>
        </w:rPr>
        <w:t>变更募集资金投资项目的概述</w:t>
      </w:r>
    </w:p>
    <w:p w14:paraId="324DAD98">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介绍募集资金的时间、金额、拟变更募集资金投资项目（以下简称原项目）的名称、涉及变更投向的总金额及其占总筹资额的比例、已投入金额、变更后募集资金投资项目（以下简称新项目）的名称和拟投入的金额，是否构成关联交易等。</w:t>
      </w:r>
    </w:p>
    <w:p w14:paraId="5F311751">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简要说明董事会审议变更募集资金投向议案的表决情况。</w:t>
      </w:r>
    </w:p>
    <w:p w14:paraId="4D63D42E">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29A5A639">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w:t>
      </w:r>
      <w:r>
        <w:rPr>
          <w:rFonts w:hint="eastAsia" w:ascii="黑体" w:hAnsi="黑体" w:eastAsia="黑体" w:cs="宋体-WinCharSetFFFF-H"/>
          <w:b/>
          <w:bCs/>
          <w:color w:val="000000"/>
          <w:kern w:val="0"/>
          <w:sz w:val="30"/>
          <w:szCs w:val="30"/>
        </w:rPr>
        <w:t>变更募集资金投资项目的具体原因</w:t>
      </w:r>
    </w:p>
    <w:p w14:paraId="74A8A6D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（一）原项目计划投资和实际投资情况</w:t>
      </w:r>
    </w:p>
    <w:p w14:paraId="6FC6840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介绍原项目计划投资情况，包括原项目立项批准时间、实施主体、拟投入金额和构成明细、计划进度、预计效益等情况。</w:t>
      </w:r>
    </w:p>
    <w:p w14:paraId="5748CE7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介绍原项目实际投资情况，包括项目实际实施主体、累计已实际投入金额和构成明细、目前的进度、完成计划及实现效益、未使用募集资金余额及存储、建设已形成资产的后续使用安排等情况。</w:t>
      </w:r>
    </w:p>
    <w:p w14:paraId="7D34F03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（二）变更的具体原因</w:t>
      </w:r>
    </w:p>
    <w:p w14:paraId="689294F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对变更原因进行详细分析和说明，包括当时拟定原项目的原因、目前市场的变化、原项目可行性发生的重大变化、继续实施原项目存在的具体困难以及按原计划投入是否能够达到预期目标等。对变更原因的分析和说明，应提供有说服力的背景、依据及数据支持。</w:t>
      </w:r>
    </w:p>
    <w:p w14:paraId="5416757B">
      <w:pPr>
        <w:autoSpaceDE w:val="0"/>
        <w:autoSpaceDN w:val="0"/>
        <w:adjustRightInd w:val="0"/>
        <w:spacing w:line="560" w:lineRule="exact"/>
        <w:ind w:firstLine="600" w:firstLineChars="200"/>
        <w:rPr>
          <w:rFonts w:ascii="仿宋_GB2312" w:eastAsia="仿宋_GB2312"/>
          <w:color w:val="000000"/>
          <w:sz w:val="30"/>
          <w:szCs w:val="30"/>
        </w:rPr>
      </w:pPr>
    </w:p>
    <w:p w14:paraId="0A34DDD5">
      <w:pPr>
        <w:autoSpaceDE w:val="0"/>
        <w:autoSpaceDN w:val="0"/>
        <w:adjustRightInd w:val="0"/>
        <w:spacing w:line="560" w:lineRule="exact"/>
        <w:ind w:firstLine="602" w:firstLineChars="200"/>
        <w:rPr>
          <w:rFonts w:ascii="黑体" w:hAnsi="黑体" w:eastAsia="黑体" w:cs="宋体-WinCharSetFFFF-H"/>
          <w:b/>
          <w:bCs/>
          <w:color w:val="000000"/>
          <w:kern w:val="0"/>
          <w:sz w:val="30"/>
          <w:szCs w:val="30"/>
        </w:rPr>
      </w:pPr>
      <w:r>
        <w:rPr>
          <w:rFonts w:hint="eastAsia" w:ascii="黑体" w:hAnsi="黑体" w:eastAsia="黑体" w:cs="宋体-WinCharSetFFFF-H"/>
          <w:b/>
          <w:bCs/>
          <w:color w:val="000000"/>
          <w:kern w:val="0"/>
          <w:sz w:val="30"/>
          <w:szCs w:val="30"/>
        </w:rPr>
        <w:t>三、详细介绍新项目的具体内容</w:t>
      </w:r>
    </w:p>
    <w:p w14:paraId="53BA5F4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应详细披露基本情况、投资计划、可行性分析、经济效益分析等内容。项目基本情况，例如名称、地点、内容、规模等；投资计划，例如资金具体投向、投资方式、计划投资进度、回收期；可行性分析，例如所在行业的发展趋势、产品竞争情况、项目新增产能的市场前景、项目实施面临的风险及应对措施等；经济效益，例如预计产品产量、价格、收入、利税等。</w:t>
      </w:r>
    </w:p>
    <w:p w14:paraId="0FEDC068">
      <w:pPr>
        <w:autoSpaceDE w:val="0"/>
        <w:autoSpaceDN w:val="0"/>
        <w:adjustRightInd w:val="0"/>
        <w:spacing w:line="560" w:lineRule="exact"/>
        <w:ind w:firstLine="600" w:firstLineChars="200"/>
        <w:rPr>
          <w:rFonts w:ascii="楷体" w:hAnsi="楷体" w:eastAsia="楷体"/>
          <w:color w:val="000000"/>
          <w:sz w:val="32"/>
          <w:szCs w:val="32"/>
        </w:rPr>
      </w:pPr>
      <w:r>
        <w:rPr>
          <w:rFonts w:hint="eastAsia" w:ascii="仿宋_GB2312" w:eastAsia="仿宋_GB2312"/>
          <w:color w:val="000000"/>
          <w:sz w:val="30"/>
          <w:szCs w:val="30"/>
        </w:rPr>
        <w:t>如用于对外投资的，结合对外投资公告格式的要求披露；如用于购买资产的，结合上市公司购买、出售资产公告格式的要求披露；如投资新募投项目构成关联交易，结合关联交易公告格式要求披露。</w:t>
      </w:r>
      <w:r>
        <w:rPr>
          <w:rFonts w:ascii="仿宋_GB2312" w:eastAsia="仿宋_GB2312"/>
          <w:color w:val="000000"/>
          <w:sz w:val="30"/>
          <w:szCs w:val="30"/>
        </w:rPr>
        <w:cr/>
      </w:r>
      <w:r>
        <w:rPr>
          <w:rFonts w:ascii="仿宋_GB2312" w:eastAsia="仿宋_GB2312"/>
          <w:color w:val="000000"/>
          <w:sz w:val="30"/>
          <w:szCs w:val="30"/>
        </w:rPr>
        <w:t xml:space="preserve">    </w:t>
      </w:r>
      <w:r>
        <w:rPr>
          <w:rFonts w:hint="eastAsia" w:ascii="楷体" w:hAnsi="楷体" w:eastAsia="楷体"/>
          <w:color w:val="000000"/>
          <w:sz w:val="24"/>
          <w:szCs w:val="28"/>
        </w:rPr>
        <w:t>（编制提醒：新项目如属于收购资产、关联交易、对外投资的，还应当分别按照相关公告格式另行披露）</w:t>
      </w:r>
    </w:p>
    <w:p w14:paraId="66485EDD">
      <w:pPr>
        <w:autoSpaceDE w:val="0"/>
        <w:autoSpaceDN w:val="0"/>
        <w:adjustRightInd w:val="0"/>
        <w:spacing w:line="560" w:lineRule="exact"/>
        <w:ind w:firstLine="600" w:firstLineChars="200"/>
        <w:rPr>
          <w:rFonts w:ascii="仿宋_GB2312" w:eastAsia="仿宋_GB2312"/>
          <w:color w:val="000000"/>
          <w:sz w:val="30"/>
          <w:szCs w:val="30"/>
        </w:rPr>
      </w:pPr>
    </w:p>
    <w:p w14:paraId="336BA5F4">
      <w:pPr>
        <w:autoSpaceDE w:val="0"/>
        <w:autoSpaceDN w:val="0"/>
        <w:adjustRightInd w:val="0"/>
        <w:spacing w:line="560" w:lineRule="exact"/>
        <w:ind w:firstLine="602" w:firstLineChars="200"/>
        <w:rPr>
          <w:rFonts w:ascii="黑体" w:hAnsi="黑体" w:eastAsia="黑体" w:cs="宋体-WinCharSetFFFF-H"/>
          <w:b/>
          <w:bCs/>
          <w:color w:val="000000"/>
          <w:kern w:val="0"/>
          <w:sz w:val="30"/>
          <w:szCs w:val="30"/>
        </w:rPr>
      </w:pPr>
      <w:r>
        <w:rPr>
          <w:rFonts w:hint="eastAsia" w:ascii="黑体" w:hAnsi="黑体" w:eastAsia="黑体" w:cs="宋体-WinCharSetFFFF-H"/>
          <w:b/>
          <w:bCs/>
          <w:color w:val="000000"/>
          <w:kern w:val="0"/>
          <w:sz w:val="30"/>
          <w:szCs w:val="30"/>
        </w:rPr>
        <w:t>四、新项目的市场前景和风险提示</w:t>
      </w:r>
    </w:p>
    <w:p w14:paraId="2041A6C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主要介绍新项目的市场前景，新项目可能存在的风险，如投资项目因市场、技术、环保、财务等因素引致的风险，股权投资及与他人合作的风险，项目管理和组织实施的风险等，以及拟采取的对策。</w:t>
      </w:r>
    </w:p>
    <w:p w14:paraId="7C693828">
      <w:pPr>
        <w:autoSpaceDE w:val="0"/>
        <w:autoSpaceDN w:val="0"/>
        <w:adjustRightInd w:val="0"/>
        <w:spacing w:line="560" w:lineRule="exact"/>
        <w:ind w:firstLine="600" w:firstLineChars="200"/>
        <w:rPr>
          <w:rFonts w:ascii="仿宋_GB2312" w:eastAsia="仿宋_GB2312"/>
          <w:color w:val="000000"/>
          <w:sz w:val="30"/>
          <w:szCs w:val="30"/>
        </w:rPr>
      </w:pPr>
    </w:p>
    <w:p w14:paraId="4466478F">
      <w:pPr>
        <w:adjustRightInd w:val="0"/>
        <w:snapToGrid w:val="0"/>
        <w:spacing w:line="560" w:lineRule="exact"/>
        <w:ind w:firstLine="602" w:firstLineChars="200"/>
        <w:rPr>
          <w:rFonts w:ascii="黑体" w:hAnsi="黑体" w:eastAsia="黑体" w:cs="宋体-WinCharSetFFFF-H"/>
          <w:b/>
          <w:bCs/>
          <w:color w:val="000000"/>
          <w:kern w:val="0"/>
          <w:sz w:val="30"/>
          <w:szCs w:val="30"/>
        </w:rPr>
      </w:pPr>
      <w:r>
        <w:rPr>
          <w:rFonts w:hint="eastAsia" w:ascii="黑体" w:hAnsi="黑体" w:eastAsia="黑体" w:cs="宋体-WinCharSetFFFF-H"/>
          <w:b/>
          <w:bCs/>
          <w:color w:val="000000"/>
          <w:kern w:val="0"/>
          <w:sz w:val="30"/>
          <w:szCs w:val="30"/>
        </w:rPr>
        <w:t>五、如新项目尚需有关部门审批，说明有关情况</w:t>
      </w:r>
    </w:p>
    <w:p w14:paraId="402A058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说明新项目是否需要国家有关部门审批或者备案，以及履行审批或者备案程序等有关情况。</w:t>
      </w:r>
    </w:p>
    <w:p w14:paraId="5FD8C43A">
      <w:pPr>
        <w:autoSpaceDE w:val="0"/>
        <w:autoSpaceDN w:val="0"/>
        <w:adjustRightInd w:val="0"/>
        <w:spacing w:line="560" w:lineRule="exact"/>
        <w:ind w:firstLine="600" w:firstLineChars="200"/>
        <w:rPr>
          <w:rFonts w:ascii="仿宋_GB2312" w:eastAsia="仿宋_GB2312"/>
          <w:color w:val="000000"/>
          <w:sz w:val="30"/>
          <w:szCs w:val="30"/>
        </w:rPr>
      </w:pPr>
    </w:p>
    <w:p w14:paraId="3F126EEB">
      <w:pPr>
        <w:autoSpaceDE w:val="0"/>
        <w:autoSpaceDN w:val="0"/>
        <w:adjustRightInd w:val="0"/>
        <w:spacing w:line="560" w:lineRule="exact"/>
        <w:ind w:firstLine="602" w:firstLineChars="200"/>
        <w:rPr>
          <w:rFonts w:ascii="黑体" w:hAnsi="黑体" w:eastAsia="黑体" w:cs="宋体-WinCharSetFFFF-H"/>
          <w:b/>
          <w:bCs/>
          <w:color w:val="000000"/>
          <w:kern w:val="0"/>
          <w:sz w:val="30"/>
          <w:szCs w:val="30"/>
        </w:rPr>
      </w:pPr>
      <w:r>
        <w:rPr>
          <w:rFonts w:hint="eastAsia" w:ascii="黑体" w:hAnsi="黑体" w:eastAsia="黑体" w:cs="宋体-WinCharSetFFFF-H"/>
          <w:b/>
          <w:bCs/>
          <w:color w:val="000000"/>
          <w:kern w:val="0"/>
          <w:sz w:val="30"/>
          <w:szCs w:val="30"/>
        </w:rPr>
        <w:t>六、保荐人或独立财务顾问对变更募集资金投资项目的意见</w:t>
      </w:r>
    </w:p>
    <w:p w14:paraId="1FBA4A2A">
      <w:pPr>
        <w:autoSpaceDE w:val="0"/>
        <w:autoSpaceDN w:val="0"/>
        <w:adjustRightInd w:val="0"/>
        <w:spacing w:line="560" w:lineRule="exact"/>
        <w:ind w:firstLine="600" w:firstLineChars="200"/>
        <w:rPr>
          <w:rFonts w:ascii="黑体" w:hAnsi="黑体" w:eastAsia="黑体" w:cs="宋体-WinCharSetFFFF-H"/>
          <w:b/>
          <w:bCs/>
          <w:color w:val="000000"/>
          <w:kern w:val="0"/>
          <w:sz w:val="30"/>
          <w:szCs w:val="30"/>
        </w:rPr>
      </w:pPr>
      <w:r>
        <w:rPr>
          <w:rFonts w:hint="eastAsia" w:ascii="仿宋_GB2312" w:eastAsia="仿宋_GB2312"/>
          <w:color w:val="000000"/>
          <w:sz w:val="30"/>
          <w:szCs w:val="30"/>
        </w:rPr>
        <w:t>上市公司取消或者终止原募集资金投资项目，实施新项目或者永久补充流动资金的，保荐人或者独立财务顾问应当结合前期披露的募集资金相关文件，具体说明募集资金投资项目发生较大变化的主要原因及前期相关意见的合理性。</w:t>
      </w:r>
    </w:p>
    <w:p w14:paraId="02C534DC">
      <w:pPr>
        <w:autoSpaceDE w:val="0"/>
        <w:autoSpaceDN w:val="0"/>
        <w:adjustRightInd w:val="0"/>
        <w:spacing w:line="560" w:lineRule="exact"/>
        <w:ind w:firstLine="602" w:firstLineChars="200"/>
        <w:rPr>
          <w:rFonts w:ascii="黑体" w:hAnsi="黑体" w:eastAsia="黑体" w:cs="宋体-WinCharSetFFFF-H"/>
          <w:b/>
          <w:bCs/>
          <w:color w:val="000000"/>
          <w:kern w:val="0"/>
          <w:sz w:val="30"/>
          <w:szCs w:val="30"/>
        </w:rPr>
      </w:pPr>
    </w:p>
    <w:p w14:paraId="551F8E06">
      <w:pPr>
        <w:autoSpaceDE w:val="0"/>
        <w:autoSpaceDN w:val="0"/>
        <w:adjustRightInd w:val="0"/>
        <w:spacing w:line="560" w:lineRule="exact"/>
        <w:ind w:firstLine="602" w:firstLineChars="200"/>
        <w:rPr>
          <w:rFonts w:ascii="黑体" w:hAnsi="黑体" w:eastAsia="黑体" w:cs="宋体-WinCharSetFFFF-H"/>
          <w:b/>
          <w:bCs/>
          <w:color w:val="000000"/>
          <w:kern w:val="0"/>
          <w:sz w:val="30"/>
          <w:szCs w:val="30"/>
        </w:rPr>
      </w:pPr>
      <w:r>
        <w:rPr>
          <w:rFonts w:hint="eastAsia" w:ascii="黑体" w:hAnsi="黑体" w:eastAsia="黑体" w:cs="宋体-WinCharSetFFFF-H"/>
          <w:b/>
          <w:bCs/>
          <w:color w:val="000000"/>
          <w:kern w:val="0"/>
          <w:sz w:val="30"/>
          <w:szCs w:val="30"/>
        </w:rPr>
        <w:t>七、关于本次变更募集资金用途提交股东会审议的相关事宜</w:t>
      </w:r>
    </w:p>
    <w:p w14:paraId="44FDD780">
      <w:pPr>
        <w:tabs>
          <w:tab w:val="left" w:pos="0"/>
        </w:tabs>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募集资金投资项目实施主体在上市公司及全资子公司之间进行变更，或者上市公司仅变更募集资金投资项目实施地点的，可以免于提交股东会审议,但应对新实施主体或者实施地点的可行性予以充分论证。</w:t>
      </w:r>
    </w:p>
    <w:p w14:paraId="22814FC1">
      <w:pPr>
        <w:tabs>
          <w:tab w:val="left" w:pos="0"/>
        </w:tabs>
        <w:adjustRightInd w:val="0"/>
        <w:snapToGrid w:val="0"/>
        <w:spacing w:line="560" w:lineRule="exact"/>
        <w:ind w:firstLine="480" w:firstLineChars="200"/>
        <w:rPr>
          <w:rFonts w:ascii="楷体" w:hAnsi="楷体" w:eastAsia="楷体"/>
          <w:color w:val="000000"/>
          <w:sz w:val="24"/>
          <w:szCs w:val="24"/>
        </w:rPr>
      </w:pPr>
      <w:r>
        <w:rPr>
          <w:rFonts w:hint="eastAsia" w:ascii="楷体" w:hAnsi="楷体" w:eastAsia="楷体"/>
          <w:color w:val="000000"/>
          <w:sz w:val="24"/>
          <w:szCs w:val="24"/>
        </w:rPr>
        <w:t>（编制提醒：</w:t>
      </w:r>
    </w:p>
    <w:p w14:paraId="4C43E390">
      <w:pPr>
        <w:tabs>
          <w:tab w:val="left" w:pos="0"/>
        </w:tabs>
        <w:adjustRightInd w:val="0"/>
        <w:snapToGrid w:val="0"/>
        <w:spacing w:line="560" w:lineRule="exact"/>
        <w:ind w:firstLine="480" w:firstLineChars="200"/>
        <w:rPr>
          <w:rFonts w:ascii="楷体" w:hAnsi="楷体" w:eastAsia="楷体"/>
          <w:color w:val="000000"/>
          <w:sz w:val="24"/>
          <w:szCs w:val="24"/>
        </w:rPr>
      </w:pPr>
      <w:r>
        <w:rPr>
          <w:rFonts w:ascii="楷体" w:hAnsi="楷体" w:eastAsia="楷体"/>
          <w:color w:val="000000"/>
          <w:sz w:val="24"/>
          <w:szCs w:val="24"/>
        </w:rPr>
        <w:t>1.如仅变更募集资金投资项目实施地点的，</w:t>
      </w:r>
      <w:r>
        <w:rPr>
          <w:rFonts w:hint="eastAsia" w:ascii="楷体" w:hAnsi="楷体" w:eastAsia="楷体"/>
          <w:color w:val="000000"/>
          <w:sz w:val="24"/>
          <w:szCs w:val="24"/>
        </w:rPr>
        <w:t>或者仅涉及募集资金投资项目实施主体在上市公司及全资子公司之间进行变更的，</w:t>
      </w:r>
      <w:r>
        <w:rPr>
          <w:rFonts w:ascii="楷体" w:hAnsi="楷体" w:eastAsia="楷体"/>
          <w:color w:val="000000"/>
          <w:sz w:val="24"/>
          <w:szCs w:val="24"/>
        </w:rPr>
        <w:t>本</w:t>
      </w:r>
      <w:r>
        <w:rPr>
          <w:rFonts w:hint="eastAsia" w:ascii="楷体" w:hAnsi="楷体" w:eastAsia="楷体"/>
          <w:color w:val="000000"/>
          <w:sz w:val="24"/>
          <w:szCs w:val="24"/>
        </w:rPr>
        <w:t>公告格式</w:t>
      </w:r>
      <w:r>
        <w:rPr>
          <w:rFonts w:ascii="楷体" w:hAnsi="楷体" w:eastAsia="楷体"/>
          <w:color w:val="000000"/>
          <w:sz w:val="24"/>
          <w:szCs w:val="24"/>
        </w:rPr>
        <w:t>的相关内容可以从简披露。</w:t>
      </w:r>
    </w:p>
    <w:p w14:paraId="21DBC8FB">
      <w:pPr>
        <w:tabs>
          <w:tab w:val="left" w:pos="0"/>
        </w:tabs>
        <w:adjustRightInd w:val="0"/>
        <w:snapToGrid w:val="0"/>
        <w:spacing w:line="560" w:lineRule="exact"/>
        <w:ind w:firstLine="480" w:firstLineChars="200"/>
        <w:rPr>
          <w:rFonts w:ascii="楷体" w:hAnsi="楷体" w:eastAsia="楷体"/>
          <w:color w:val="000000"/>
          <w:sz w:val="24"/>
          <w:szCs w:val="24"/>
        </w:rPr>
      </w:pPr>
      <w:r>
        <w:rPr>
          <w:rFonts w:hint="eastAsia" w:ascii="楷体" w:hAnsi="楷体" w:eastAsia="楷体"/>
          <w:color w:val="000000"/>
          <w:sz w:val="24"/>
          <w:szCs w:val="24"/>
        </w:rPr>
        <w:t>2</w:t>
      </w:r>
      <w:r>
        <w:rPr>
          <w:rFonts w:ascii="楷体" w:hAnsi="楷体" w:eastAsia="楷体"/>
          <w:color w:val="000000"/>
          <w:sz w:val="24"/>
          <w:szCs w:val="24"/>
        </w:rPr>
        <w:t>.</w:t>
      </w:r>
      <w:r>
        <w:rPr>
          <w:rFonts w:hint="eastAsia" w:ascii="楷体" w:hAnsi="楷体" w:eastAsia="楷体"/>
          <w:color w:val="000000"/>
          <w:sz w:val="24"/>
          <w:szCs w:val="24"/>
        </w:rPr>
        <w:t>如果公司变更募集资金投资项目公告有关事项所披露的信息不够充分，应当待有关事项后续充分披露后，方可发布召开股东会通知。）</w:t>
      </w:r>
    </w:p>
    <w:p w14:paraId="699234BB">
      <w:pPr>
        <w:autoSpaceDE w:val="0"/>
        <w:autoSpaceDN w:val="0"/>
        <w:adjustRightInd w:val="0"/>
        <w:spacing w:line="560" w:lineRule="exact"/>
        <w:ind w:firstLine="600" w:firstLineChars="200"/>
        <w:jc w:val="left"/>
        <w:rPr>
          <w:rFonts w:ascii="仿宋_GB2312" w:hAnsi="宋体" w:eastAsia="仿宋_GB2312" w:cs="宋体-WinCharSetFFFF-H"/>
          <w:color w:val="000000"/>
          <w:kern w:val="0"/>
          <w:sz w:val="30"/>
          <w:szCs w:val="30"/>
        </w:rPr>
      </w:pPr>
    </w:p>
    <w:p w14:paraId="19534D1F">
      <w:pPr>
        <w:autoSpaceDE w:val="0"/>
        <w:autoSpaceDN w:val="0"/>
        <w:adjustRightInd w:val="0"/>
        <w:spacing w:line="560" w:lineRule="exact"/>
        <w:ind w:firstLine="600" w:firstLineChars="200"/>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2F8D50E0">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7392E22F">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2C5B8643">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28FFBA79">
      <w:pPr>
        <w:spacing w:line="560" w:lineRule="exact"/>
        <w:jc w:val="right"/>
        <w:rPr>
          <w:rFonts w:ascii="仿宋_GB2312" w:hAnsi="宋体" w:eastAsia="仿宋_GB2312" w:cs="宋体-WinCharSetFFFF-H"/>
          <w:color w:val="000000"/>
          <w:kern w:val="0"/>
          <w:sz w:val="30"/>
          <w:szCs w:val="30"/>
        </w:rPr>
      </w:pPr>
    </w:p>
    <w:p w14:paraId="448C7231">
      <w:pPr>
        <w:pStyle w:val="17"/>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11E2507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ascii="仿宋_GB2312" w:eastAsia="仿宋_GB2312"/>
          <w:color w:val="000000"/>
          <w:sz w:val="30"/>
          <w:szCs w:val="30"/>
        </w:rPr>
        <w:t>.</w:t>
      </w:r>
      <w:r>
        <w:rPr>
          <w:rFonts w:hint="eastAsia" w:ascii="仿宋_GB2312" w:eastAsia="仿宋_GB2312"/>
          <w:color w:val="000000"/>
          <w:sz w:val="30"/>
          <w:szCs w:val="30"/>
        </w:rPr>
        <w:t>新项目的可行性研究报告（如有）</w:t>
      </w:r>
    </w:p>
    <w:p w14:paraId="69890CBE">
      <w:pPr>
        <w:tabs>
          <w:tab w:val="left" w:pos="0"/>
        </w:tabs>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rPr>
        <w:t>保荐人或独立财务顾问对变更募集资金投资项目的意见</w:t>
      </w:r>
    </w:p>
    <w:p w14:paraId="76CC0B92">
      <w:pPr>
        <w:autoSpaceDE w:val="0"/>
        <w:autoSpaceDN w:val="0"/>
        <w:adjustRightInd w:val="0"/>
        <w:spacing w:line="560" w:lineRule="exact"/>
        <w:ind w:firstLine="600" w:firstLineChars="200"/>
        <w:rPr>
          <w:rFonts w:ascii="仿宋_GB2312" w:eastAsia="仿宋_GB2312"/>
          <w:color w:val="000000"/>
          <w:sz w:val="30"/>
          <w:szCs w:val="30"/>
        </w:rPr>
      </w:pPr>
    </w:p>
    <w:p w14:paraId="7176913C">
      <w:pPr>
        <w:widowControl/>
        <w:jc w:val="left"/>
        <w:rPr>
          <w:rFonts w:eastAsia="黑体"/>
          <w:b/>
          <w:bCs/>
          <w:kern w:val="44"/>
          <w:sz w:val="30"/>
          <w:szCs w:val="30"/>
        </w:rPr>
      </w:pPr>
      <w:bookmarkStart w:id="18" w:name="_Toc62470109"/>
      <w:bookmarkStart w:id="19" w:name="_Toc101509135"/>
      <w:r>
        <w:rPr>
          <w:sz w:val="30"/>
          <w:szCs w:val="30"/>
        </w:rPr>
        <w:br w:type="page"/>
      </w:r>
    </w:p>
    <w:p w14:paraId="09D4B462">
      <w:pPr>
        <w:pStyle w:val="2"/>
        <w:tabs>
          <w:tab w:val="left" w:pos="0"/>
        </w:tabs>
        <w:adjustRightInd w:val="0"/>
        <w:snapToGrid w:val="0"/>
        <w:spacing w:line="560" w:lineRule="exact"/>
        <w:rPr>
          <w:rFonts w:ascii="仿宋" w:hAnsi="仿宋" w:eastAsia="仿宋_GB2312"/>
          <w:sz w:val="30"/>
          <w:szCs w:val="30"/>
        </w:rPr>
      </w:pPr>
      <w:r>
        <w:rPr>
          <w:rFonts w:hint="eastAsia"/>
          <w:sz w:val="30"/>
          <w:szCs w:val="30"/>
        </w:rPr>
        <w:t>二、募集资金相关专项报告</w:t>
      </w:r>
      <w:bookmarkEnd w:id="18"/>
      <w:bookmarkEnd w:id="19"/>
    </w:p>
    <w:p w14:paraId="52F301F0">
      <w:pPr>
        <w:pStyle w:val="3"/>
      </w:pPr>
      <w:bookmarkStart w:id="20" w:name="_Toc101509136"/>
      <w:bookmarkStart w:id="21" w:name="_Toc62470110"/>
      <w:bookmarkStart w:id="22" w:name="_Toc50034079"/>
      <w:r>
        <w:rPr>
          <w:rFonts w:hint="eastAsia"/>
        </w:rPr>
        <w:t>5</w:t>
      </w:r>
      <w:r>
        <w:t>.</w:t>
      </w:r>
      <w:r>
        <w:rPr>
          <w:rFonts w:hint="eastAsia"/>
        </w:rPr>
        <w:t>上市公司募集资金存放、管理与实际使用情况的专项报告</w:t>
      </w:r>
      <w:bookmarkEnd w:id="20"/>
      <w:bookmarkEnd w:id="21"/>
      <w:bookmarkEnd w:id="22"/>
    </w:p>
    <w:p w14:paraId="6657D426">
      <w:pPr>
        <w:autoSpaceDE w:val="0"/>
        <w:autoSpaceDN w:val="0"/>
        <w:adjustRightInd w:val="0"/>
        <w:snapToGrid w:val="0"/>
        <w:spacing w:line="560" w:lineRule="exact"/>
        <w:rPr>
          <w:rFonts w:ascii="仿宋_GB2312" w:hAnsi="宋体" w:eastAsia="仿宋_GB2312"/>
          <w:b/>
          <w:sz w:val="30"/>
          <w:szCs w:val="30"/>
        </w:rPr>
      </w:pPr>
    </w:p>
    <w:p w14:paraId="2BE3E0F6">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494E8C70">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应当每半年披露一次其募集资金存放与实际使用情况的专项报告。上市公司董事会须每半年出具上述专项报告，且须经公司董事会审议通过。每个会计年度结束后，保荐人或独立财务顾问应当对上市公司年度募集资金存放、管理与使用情况出具专项核查报告，并与年度报告同时披露。年度审计时，上市公司应当聘请会计师事务所对募集资金存放、管理与使用情况出具鉴证报告，并与审计报告同时披露。</w:t>
      </w:r>
    </w:p>
    <w:p w14:paraId="55267A12">
      <w:pPr>
        <w:spacing w:line="560" w:lineRule="exact"/>
        <w:rPr>
          <w:rFonts w:ascii="仿宋_GB2312" w:hAnsi="宋体" w:eastAsia="仿宋_GB2312" w:cs="宋体"/>
          <w:sz w:val="30"/>
          <w:szCs w:val="30"/>
        </w:rPr>
      </w:pPr>
    </w:p>
    <w:p w14:paraId="416F352C">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5B7BE256">
      <w:pPr>
        <w:adjustRightInd w:val="0"/>
        <w:snapToGrid w:val="0"/>
        <w:spacing w:line="560" w:lineRule="exact"/>
        <w:jc w:val="center"/>
        <w:rPr>
          <w:rFonts w:ascii="仿宋_GB2312" w:hAnsi="宋体" w:eastAsia="仿宋_GB2312"/>
          <w:color w:val="000000"/>
          <w:sz w:val="30"/>
          <w:szCs w:val="30"/>
        </w:rPr>
      </w:pPr>
    </w:p>
    <w:p w14:paraId="5DAA9EE9">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w:t>
      </w:r>
    </w:p>
    <w:p w14:paraId="2B3AEC96">
      <w:pPr>
        <w:snapToGrid w:val="0"/>
        <w:spacing w:line="560" w:lineRule="exact"/>
        <w:jc w:val="center"/>
        <w:rPr>
          <w:rFonts w:ascii="仿宋_GB2312" w:hAnsi="宋体" w:eastAsia="仿宋_GB2312" w:cs="黑体-WinCharSetFFFF-H"/>
          <w:bCs/>
          <w:kern w:val="0"/>
          <w:sz w:val="30"/>
          <w:szCs w:val="30"/>
        </w:rPr>
      </w:pPr>
      <w:r>
        <w:rPr>
          <w:rFonts w:hint="eastAsia" w:ascii="仿宋_GB2312" w:hAnsi="宋体" w:eastAsia="仿宋_GB2312" w:cs="黑体-WinCharSetFFFF-H"/>
          <w:bCs/>
          <w:kern w:val="0"/>
          <w:sz w:val="30"/>
          <w:szCs w:val="30"/>
        </w:rPr>
        <w:t>关于公司募集资金存放、管理与实际使用情况的专项报告</w:t>
      </w:r>
    </w:p>
    <w:p w14:paraId="0B38B6C8">
      <w:pPr>
        <w:snapToGrid w:val="0"/>
        <w:spacing w:line="560" w:lineRule="exact"/>
        <w:jc w:val="center"/>
        <w:rPr>
          <w:rFonts w:ascii="仿宋_GB2312" w:hAnsi="宋体" w:eastAsia="仿宋_GB2312"/>
          <w:color w:val="000000"/>
          <w:sz w:val="30"/>
          <w:szCs w:val="30"/>
        </w:rPr>
      </w:pPr>
    </w:p>
    <w:p w14:paraId="3E26B201">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E478551">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1FC70B32">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01699530">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一、募集资金基本情况</w:t>
      </w:r>
    </w:p>
    <w:p w14:paraId="2B7D2C3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说明扣除发行费用后的实际募集资金金额、资金到账时间、以前年度已使用金额、本年度使用金额及当前余额。</w:t>
      </w:r>
    </w:p>
    <w:p w14:paraId="4B43BA2E">
      <w:pPr>
        <w:autoSpaceDE w:val="0"/>
        <w:autoSpaceDN w:val="0"/>
        <w:adjustRightInd w:val="0"/>
        <w:snapToGrid w:val="0"/>
        <w:spacing w:line="560" w:lineRule="exact"/>
        <w:ind w:firstLine="600" w:firstLineChars="200"/>
        <w:rPr>
          <w:rFonts w:ascii="仿宋_GB2312" w:eastAsia="仿宋_GB2312"/>
          <w:color w:val="000000"/>
          <w:sz w:val="30"/>
          <w:szCs w:val="30"/>
        </w:rPr>
      </w:pPr>
    </w:p>
    <w:p w14:paraId="08599190">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二、募集资金管理情况</w:t>
      </w:r>
    </w:p>
    <w:p w14:paraId="1B12D96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募集资金管理制度》的制定和执行情况，包括募集资金在各银行账户的存储情况，公司与保荐人及商业银行签订《募集资金专户存储三方监管协议》的时间、与《募集资金专户存储三方监管协议（范本）》是否存在重大差异，《募集资金专户存储三方监管协议》的履行情况及存在的问题。</w:t>
      </w:r>
    </w:p>
    <w:p w14:paraId="72295B0D">
      <w:pPr>
        <w:autoSpaceDE w:val="0"/>
        <w:autoSpaceDN w:val="0"/>
        <w:adjustRightInd w:val="0"/>
        <w:spacing w:line="560" w:lineRule="exact"/>
        <w:ind w:firstLine="600" w:firstLineChars="200"/>
        <w:rPr>
          <w:rFonts w:ascii="仿宋_GB2312" w:eastAsia="仿宋_GB2312"/>
          <w:color w:val="000000"/>
          <w:sz w:val="30"/>
          <w:szCs w:val="30"/>
        </w:rPr>
      </w:pPr>
    </w:p>
    <w:p w14:paraId="578F000B">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三、本年度募集资金的实际使用情况</w:t>
      </w:r>
    </w:p>
    <w:p w14:paraId="53F5AF7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公司应在“募集资金使用情况对照表”（见附表1）中说明如下内容：</w:t>
      </w:r>
    </w:p>
    <w:p w14:paraId="77F8CD9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募集资金投资项目（以下简称“募投项目”）的资金使用情况。分项目说明募集资金承诺投资项目、承诺投资总额、调整后投资总额、截至期末承诺投入金额（以最近一次已披露计划为依据）、本年度投入金额、截至期末累计投入金额、截至期末累计投入金额与承诺投入金额的差额、截至期末投入进度、项目达到预定可使用状态日期、本年度实现的效益是否达到预计及项目可行性是否发生重大变化等。募投项目实际投资进度与投资计划存在差异的，应当解释具体原因。</w:t>
      </w:r>
    </w:p>
    <w:p w14:paraId="3740B9E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募投项目出现《上海证券交易所</w:t>
      </w:r>
      <w:r>
        <w:rPr>
          <w:rFonts w:hint="eastAsia" w:ascii="仿宋_GB2312" w:eastAsia="仿宋_GB2312" w:cs="仿宋_GB2312" w:hAnsiTheme="minorHAnsi"/>
          <w:kern w:val="0"/>
          <w:sz w:val="30"/>
          <w:szCs w:val="30"/>
        </w:rPr>
        <w:t>上市公司自律监管指引第</w:t>
      </w:r>
      <w:r>
        <w:rPr>
          <w:rFonts w:ascii="·ÂËÎ_GB2312" w:hAnsi="·ÂËÎ_GB2312" w:eastAsia="仿宋_GB2312" w:cs="·ÂËÎ_GB2312"/>
          <w:kern w:val="0"/>
          <w:sz w:val="30"/>
          <w:szCs w:val="30"/>
        </w:rPr>
        <w:t xml:space="preserve">1 </w:t>
      </w:r>
      <w:r>
        <w:rPr>
          <w:rFonts w:hint="eastAsia" w:ascii="仿宋_GB2312" w:eastAsia="仿宋_GB2312" w:cs="仿宋_GB2312" w:hAnsiTheme="minorHAnsi"/>
          <w:kern w:val="0"/>
          <w:sz w:val="30"/>
          <w:szCs w:val="30"/>
        </w:rPr>
        <w:t>号——规范运作</w:t>
      </w:r>
      <w:r>
        <w:rPr>
          <w:rFonts w:hint="eastAsia" w:ascii="仿宋_GB2312" w:eastAsia="仿宋_GB2312"/>
          <w:color w:val="000000"/>
          <w:sz w:val="30"/>
          <w:szCs w:val="30"/>
        </w:rPr>
        <w:t>》6</w:t>
      </w:r>
      <w:r>
        <w:rPr>
          <w:rFonts w:ascii="仿宋_GB2312" w:eastAsia="仿宋_GB2312"/>
          <w:color w:val="000000"/>
          <w:sz w:val="30"/>
          <w:szCs w:val="30"/>
        </w:rPr>
        <w:t>.3.9</w:t>
      </w:r>
      <w:r>
        <w:rPr>
          <w:rFonts w:hint="eastAsia" w:ascii="仿宋_GB2312" w:eastAsia="仿宋_GB2312"/>
          <w:color w:val="000000"/>
          <w:sz w:val="30"/>
          <w:szCs w:val="30"/>
        </w:rPr>
        <w:t>条第一款第（四）项所列情形的，应披露有关情况及拟采取的措施。</w:t>
      </w:r>
    </w:p>
    <w:p w14:paraId="7E44467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募投项目无法单独核算效益的，应说明原因，并就该投资项目对公司财务状况、经营业绩的影响作定性分析。</w:t>
      </w:r>
    </w:p>
    <w:p w14:paraId="0CF66DD4">
      <w:pPr>
        <w:numPr>
          <w:ilvl w:val="0"/>
          <w:numId w:val="5"/>
        </w:num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募投项目先期投入及置换情况。公司以募集资金置换预先已投入募投项目的自筹资金的，应说明先期投入的金额、用募集资金置换先期投入的金额、时间和履行的决策程序。</w:t>
      </w:r>
    </w:p>
    <w:p w14:paraId="7B22743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募投项目实施过程中，</w:t>
      </w:r>
      <w:r>
        <w:rPr>
          <w:rFonts w:hint="eastAsia" w:ascii="仿宋_GB2312" w:hAnsi="Times New Roman" w:eastAsia="仿宋_GB2312"/>
          <w:color w:val="000000"/>
          <w:kern w:val="0"/>
          <w:sz w:val="30"/>
          <w:szCs w:val="30"/>
        </w:rPr>
        <w:t>在支付人员薪酬、购买境外产品设备等事项中以募集资金直接支付确有困难</w:t>
      </w:r>
      <w:r>
        <w:rPr>
          <w:rFonts w:hint="eastAsia" w:ascii="仿宋_GB2312" w:eastAsia="仿宋_GB2312"/>
          <w:color w:val="000000"/>
          <w:sz w:val="30"/>
          <w:szCs w:val="30"/>
        </w:rPr>
        <w:t>，以自筹资金先行支付，再以募集资金置换的情况。应说明先行支付的金额、用募集资金置换先期投入的金额、时间和履行的决策程序。</w:t>
      </w:r>
    </w:p>
    <w:p w14:paraId="0E19982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（三）用闲置募集资金暂时补充流动资金情况。公司以闲置募集资金暂时补充流动资金的，应说明决策程序、批准使用金额、起止时间、实际使用金额、募集资金是否如期归还等内容。</w:t>
      </w:r>
    </w:p>
    <w:p w14:paraId="512CC1D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对闲置募集资金进行现金管理，投资相关产品情况。公司以闲置募集资金投资产品的，应说明本报告期的收益情况以及签约方、产品名称、决策程序、批准使用金额、实际使用金额、期限、期末的投资份额、募集资金是否如期归还等内容。</w:t>
      </w:r>
    </w:p>
    <w:p w14:paraId="6E8DCE0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（五）超募资金用于在建项目及新项目（包括收购资产等）或回购本公司股份并注销的情况。上市公司将超募资金用于在建项目及新项目（包括收购资产等）的，参照变更募投项目的资金使用情况进行说明。</w:t>
      </w:r>
    </w:p>
    <w:p w14:paraId="06E191A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（六）节余募集资金使用情况。公司将募投项目节余资金用于其他募投项目或非募投项目的，应分别说明节余资金来源、履行的审批程序及披露情况。</w:t>
      </w:r>
    </w:p>
    <w:p w14:paraId="62E366F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（七）募集资金使用的其他情况。</w:t>
      </w:r>
    </w:p>
    <w:p w14:paraId="459397BC">
      <w:pPr>
        <w:autoSpaceDE w:val="0"/>
        <w:autoSpaceDN w:val="0"/>
        <w:adjustRightInd w:val="0"/>
        <w:spacing w:line="560" w:lineRule="exact"/>
        <w:ind w:firstLine="600" w:firstLineChars="200"/>
        <w:rPr>
          <w:rFonts w:ascii="仿宋_GB2312" w:eastAsia="仿宋_GB2312"/>
          <w:color w:val="000000"/>
          <w:sz w:val="30"/>
          <w:szCs w:val="30"/>
        </w:rPr>
      </w:pPr>
    </w:p>
    <w:p w14:paraId="13830197">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四、变更募投项目的资金使用情况</w:t>
      </w:r>
    </w:p>
    <w:p w14:paraId="7CBE285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募投项目发生变更的，应在“变更募集资金投资项目情况表”（见附表2）中说明变更后的项目、对应的原项目、变更后项目拟投入募集资金总额、截至期末计划累计投资金额、本年度实际投入金额、实际累计投入金额、投资进度、项目达到预定可使用状态日期、本年度实现的效益、是否达到预计效益及变更后的项目可行性是否发生重大变化及项目变更的原因、决策程序、信息披露情况等。</w:t>
      </w:r>
    </w:p>
    <w:p w14:paraId="4885295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未达到计划进度及变更后的项目可行性发生重大变化的，应当解释原因。</w:t>
      </w:r>
    </w:p>
    <w:p w14:paraId="2CED259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变更后的募集资金投资项目无法单独核算效益的，应说明原因，并就该投资项目对公司财务状况、经营业绩的影响作定性分析。</w:t>
      </w:r>
    </w:p>
    <w:p w14:paraId="31C63EB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募投项目已对外转让或置换的（募投项目在上市公司实施重大资产重组中已全部对外转让或置换的除外），应单独说明在对外转让或置换前使用募集资金投资该项目的金额、投资项目完工程度和实现效益，转让或置换的定价依据及相关收益，转让价款收取和使用情况，换入资产的运行情况（至少应当包括资产权属变更情况、资产账面价值变化情况、生产经营情况和效益贡献情况）。</w:t>
      </w:r>
    </w:p>
    <w:p w14:paraId="532240BE">
      <w:pPr>
        <w:autoSpaceDE w:val="0"/>
        <w:autoSpaceDN w:val="0"/>
        <w:adjustRightInd w:val="0"/>
        <w:spacing w:line="560" w:lineRule="exact"/>
        <w:ind w:firstLine="600" w:firstLineChars="200"/>
        <w:rPr>
          <w:rFonts w:ascii="仿宋_GB2312" w:eastAsia="仿宋_GB2312"/>
          <w:color w:val="000000"/>
          <w:sz w:val="30"/>
          <w:szCs w:val="30"/>
        </w:rPr>
      </w:pPr>
    </w:p>
    <w:p w14:paraId="43DEF896">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五、募集资金使用及披露中存在的问题</w:t>
      </w:r>
    </w:p>
    <w:p w14:paraId="4BCA8F9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说明公司已披露的相关信息是否存在不及时、真实、准确、完整披露的情况。存在募集资金管理违规情形的，应说明违规的原因、涉及金额及整改措施。</w:t>
      </w:r>
    </w:p>
    <w:p w14:paraId="54FB7478">
      <w:pPr>
        <w:autoSpaceDE w:val="0"/>
        <w:autoSpaceDN w:val="0"/>
        <w:adjustRightInd w:val="0"/>
        <w:spacing w:line="560" w:lineRule="exact"/>
        <w:ind w:firstLine="600" w:firstLineChars="200"/>
        <w:rPr>
          <w:rFonts w:ascii="仿宋_GB2312" w:eastAsia="仿宋_GB2312"/>
          <w:color w:val="000000"/>
          <w:sz w:val="30"/>
          <w:szCs w:val="30"/>
        </w:rPr>
      </w:pPr>
    </w:p>
    <w:p w14:paraId="7F66D83A">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六、会计师事务所对公司年度募集资金存放与使用情况出具的鉴证报告的结论性意见。</w:t>
      </w:r>
    </w:p>
    <w:p w14:paraId="0C79B1B8">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p>
    <w:p w14:paraId="0004D3CE">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七、保荐人或独立财务顾问对公司年度募集资金存放与使用情况所出具的专项核查报告的结论性意见。</w:t>
      </w:r>
    </w:p>
    <w:p w14:paraId="327A2D95">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p>
    <w:p w14:paraId="7F80B591">
      <w:pPr>
        <w:autoSpaceDE w:val="0"/>
        <w:autoSpaceDN w:val="0"/>
        <w:adjustRightInd w:val="0"/>
        <w:spacing w:line="560" w:lineRule="exact"/>
        <w:ind w:firstLine="578" w:firstLineChars="192"/>
        <w:jc w:val="left"/>
        <w:rPr>
          <w:rFonts w:ascii="仿宋_GB2312" w:hAnsi="宋体" w:eastAsia="仿宋_GB2312" w:cs="宋体-WinCharSetFFFF-H"/>
          <w:color w:val="000000"/>
          <w:kern w:val="0"/>
          <w:sz w:val="30"/>
          <w:szCs w:val="30"/>
        </w:rPr>
      </w:pPr>
      <w:r>
        <w:rPr>
          <w:rFonts w:hint="eastAsia" w:ascii="黑体" w:hAnsi="黑体" w:eastAsia="黑体" w:cs="宋体-WinCharSetFFFF-H"/>
          <w:b/>
          <w:color w:val="000000"/>
          <w:kern w:val="0"/>
          <w:sz w:val="30"/>
          <w:szCs w:val="30"/>
        </w:rPr>
        <w:t>八、公司存在两次以上融资且当年分别存在募集资金运用的，应在专项报告分别说明。</w:t>
      </w:r>
    </w:p>
    <w:p w14:paraId="4DEF4B32">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28310AD8">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688E6522">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75F9C55B">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6C7A7B86">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365C3020">
      <w:pPr>
        <w:spacing w:line="560" w:lineRule="exact"/>
        <w:jc w:val="right"/>
        <w:rPr>
          <w:rFonts w:ascii="仿宋_GB2312" w:hAnsi="宋体" w:eastAsia="仿宋_GB2312" w:cs="宋体-WinCharSetFFFF-H"/>
          <w:color w:val="000000"/>
          <w:kern w:val="0"/>
          <w:sz w:val="30"/>
          <w:szCs w:val="30"/>
        </w:rPr>
      </w:pPr>
    </w:p>
    <w:p w14:paraId="5212768E">
      <w:pPr>
        <w:numPr>
          <w:ilvl w:val="0"/>
          <w:numId w:val="6"/>
        </w:numPr>
        <w:autoSpaceDE w:val="0"/>
        <w:autoSpaceDN w:val="0"/>
        <w:adjustRightInd w:val="0"/>
        <w:snapToGrid w:val="0"/>
        <w:spacing w:line="560" w:lineRule="exact"/>
        <w:ind w:left="0"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上网公告文件</w:t>
      </w:r>
    </w:p>
    <w:p w14:paraId="351F26E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1.保荐人或独立财务顾问对上市公司年度募集资金存放与使用情况出具的专项核查报告</w:t>
      </w:r>
    </w:p>
    <w:p w14:paraId="3521DCF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2.会计师事务所对上市公司年度募集资金存放与使用情况出具的鉴证报告</w:t>
      </w:r>
    </w:p>
    <w:p w14:paraId="080A9841">
      <w:pPr>
        <w:widowControl/>
        <w:jc w:val="left"/>
        <w:rPr>
          <w:rFonts w:ascii="仿宋_GB2312" w:hAnsi="宋体" w:eastAsia="仿宋_GB2312" w:cs="宋体-WinCharSetFFFF-H"/>
          <w:color w:val="000000"/>
          <w:kern w:val="0"/>
          <w:sz w:val="30"/>
          <w:szCs w:val="30"/>
        </w:rPr>
      </w:pPr>
      <w:r>
        <w:rPr>
          <w:rFonts w:ascii="仿宋_GB2312" w:hAnsi="宋体" w:eastAsia="仿宋_GB2312" w:cs="宋体-WinCharSetFFFF-H"/>
          <w:color w:val="000000"/>
          <w:kern w:val="0"/>
          <w:sz w:val="30"/>
          <w:szCs w:val="30"/>
        </w:rPr>
        <w:br w:type="page"/>
      </w:r>
    </w:p>
    <w:p w14:paraId="78A6D685">
      <w:pPr>
        <w:widowControl/>
        <w:adjustRightInd w:val="0"/>
        <w:snapToGrid w:val="0"/>
        <w:spacing w:line="560" w:lineRule="exact"/>
        <w:jc w:val="left"/>
        <w:rPr>
          <w:rFonts w:ascii="仿宋_GB2312" w:eastAsia="仿宋_GB2312"/>
          <w:sz w:val="30"/>
          <w:szCs w:val="30"/>
        </w:rPr>
      </w:pPr>
      <w:r>
        <w:rPr>
          <w:rFonts w:hint="eastAsia" w:ascii="仿宋_GB2312" w:eastAsia="仿宋_GB2312"/>
          <w:color w:val="000000"/>
          <w:sz w:val="30"/>
          <w:szCs w:val="30"/>
        </w:rPr>
        <w:t>附表</w:t>
      </w:r>
      <w:r>
        <w:rPr>
          <w:rFonts w:ascii="仿宋_GB2312" w:eastAsia="仿宋_GB2312"/>
          <w:color w:val="000000"/>
          <w:sz w:val="30"/>
          <w:szCs w:val="30"/>
        </w:rPr>
        <w:t>1</w:t>
      </w:r>
      <w:r>
        <w:rPr>
          <w:rFonts w:hint="eastAsia" w:ascii="仿宋_GB2312" w:eastAsia="仿宋_GB2312"/>
          <w:color w:val="000000"/>
          <w:sz w:val="30"/>
          <w:szCs w:val="30"/>
        </w:rPr>
        <w:t>：</w:t>
      </w:r>
      <w:r>
        <w:rPr>
          <w:rFonts w:ascii="仿宋_GB2312" w:eastAsia="仿宋_GB2312"/>
          <w:sz w:val="30"/>
          <w:szCs w:val="30"/>
        </w:rPr>
        <w:t xml:space="preserve"> </w:t>
      </w:r>
    </w:p>
    <w:p w14:paraId="0E015F3D">
      <w:pPr>
        <w:adjustRightInd w:val="0"/>
        <w:snapToGrid w:val="0"/>
        <w:spacing w:line="560" w:lineRule="exact"/>
        <w:ind w:firstLine="602" w:firstLineChars="200"/>
        <w:jc w:val="center"/>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募集资金使用情况对照表</w:t>
      </w:r>
    </w:p>
    <w:p w14:paraId="30C6460F">
      <w:pPr>
        <w:adjustRightInd w:val="0"/>
        <w:snapToGrid w:val="0"/>
        <w:spacing w:line="560" w:lineRule="exact"/>
        <w:ind w:firstLine="600" w:firstLineChars="200"/>
        <w:jc w:val="right"/>
        <w:rPr>
          <w:rFonts w:ascii="仿宋" w:hAnsi="仿宋" w:eastAsia="仿宋_GB2312"/>
          <w:b/>
          <w:color w:val="000000"/>
          <w:sz w:val="24"/>
          <w:szCs w:val="24"/>
        </w:rPr>
      </w:pPr>
      <w:r>
        <w:rPr>
          <w:rFonts w:hint="eastAsia" w:ascii="仿宋" w:hAnsi="仿宋" w:eastAsia="仿宋_GB2312"/>
          <w:color w:val="000000"/>
          <w:sz w:val="30"/>
          <w:szCs w:val="30"/>
        </w:rPr>
        <w:t>　　　　　　　　　　　　　　　　　　　　</w:t>
      </w:r>
      <w:r>
        <w:rPr>
          <w:rFonts w:hint="eastAsia" w:ascii="仿宋" w:hAnsi="仿宋" w:eastAsia="仿宋_GB2312"/>
          <w:color w:val="000000"/>
          <w:sz w:val="24"/>
          <w:szCs w:val="24"/>
        </w:rPr>
        <w:t>单位：××</w:t>
      </w:r>
    </w:p>
    <w:tbl>
      <w:tblPr>
        <w:tblStyle w:val="12"/>
        <w:tblW w:w="5000" w:type="pct"/>
        <w:jc w:val="center"/>
        <w:tblLayout w:type="autofit"/>
        <w:tblCellMar>
          <w:top w:w="0" w:type="dxa"/>
          <w:left w:w="108" w:type="dxa"/>
          <w:bottom w:w="0" w:type="dxa"/>
          <w:right w:w="108" w:type="dxa"/>
        </w:tblCellMar>
      </w:tblPr>
      <w:tblGrid>
        <w:gridCol w:w="684"/>
        <w:gridCol w:w="696"/>
        <w:gridCol w:w="626"/>
        <w:gridCol w:w="762"/>
        <w:gridCol w:w="628"/>
        <w:gridCol w:w="456"/>
        <w:gridCol w:w="576"/>
        <w:gridCol w:w="830"/>
        <w:gridCol w:w="1056"/>
        <w:gridCol w:w="456"/>
        <w:gridCol w:w="563"/>
        <w:gridCol w:w="628"/>
        <w:gridCol w:w="561"/>
      </w:tblGrid>
      <w:tr w14:paraId="75654735">
        <w:tblPrEx>
          <w:tblCellMar>
            <w:top w:w="0" w:type="dxa"/>
            <w:left w:w="108" w:type="dxa"/>
            <w:bottom w:w="0" w:type="dxa"/>
            <w:right w:w="108" w:type="dxa"/>
          </w:tblCellMar>
        </w:tblPrEx>
        <w:trPr>
          <w:trHeight w:val="285" w:hRule="atLeast"/>
          <w:jc w:val="center"/>
        </w:trPr>
        <w:tc>
          <w:tcPr>
            <w:tcW w:w="1689" w:type="pct"/>
            <w:gridSpan w:val="4"/>
            <w:tcBorders>
              <w:top w:val="single" w:color="auto" w:sz="8" w:space="0"/>
              <w:left w:val="single" w:color="auto" w:sz="8" w:space="0"/>
              <w:bottom w:val="single" w:color="auto" w:sz="4" w:space="0"/>
              <w:right w:val="single" w:color="auto" w:sz="4" w:space="0"/>
            </w:tcBorders>
            <w:vAlign w:val="center"/>
          </w:tcPr>
          <w:p w14:paraId="055667C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募集资金总额</w:t>
            </w:r>
          </w:p>
        </w:tc>
        <w:tc>
          <w:tcPr>
            <w:tcW w:w="631" w:type="pct"/>
            <w:gridSpan w:val="2"/>
            <w:tcBorders>
              <w:top w:val="single" w:color="auto" w:sz="8" w:space="0"/>
              <w:left w:val="nil"/>
              <w:bottom w:val="single" w:color="auto" w:sz="4" w:space="0"/>
              <w:right w:val="single" w:color="auto" w:sz="4" w:space="0"/>
            </w:tcBorders>
            <w:vAlign w:val="center"/>
          </w:tcPr>
          <w:p w14:paraId="5431B01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1892" w:type="pct"/>
            <w:gridSpan w:val="5"/>
            <w:tcBorders>
              <w:top w:val="single" w:color="auto" w:sz="8" w:space="0"/>
              <w:left w:val="nil"/>
              <w:bottom w:val="single" w:color="auto" w:sz="4" w:space="0"/>
              <w:right w:val="single" w:color="auto" w:sz="4" w:space="0"/>
            </w:tcBorders>
            <w:vAlign w:val="center"/>
          </w:tcPr>
          <w:p w14:paraId="2569352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本年度投入募集资金总额</w:t>
            </w:r>
          </w:p>
        </w:tc>
        <w:tc>
          <w:tcPr>
            <w:tcW w:w="788" w:type="pct"/>
            <w:gridSpan w:val="2"/>
            <w:tcBorders>
              <w:top w:val="single" w:color="auto" w:sz="8" w:space="0"/>
              <w:left w:val="nil"/>
              <w:bottom w:val="single" w:color="auto" w:sz="4" w:space="0"/>
              <w:right w:val="single" w:color="000000" w:sz="8" w:space="0"/>
            </w:tcBorders>
            <w:vAlign w:val="center"/>
          </w:tcPr>
          <w:p w14:paraId="1389360F">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134EFB18">
        <w:tblPrEx>
          <w:tblCellMar>
            <w:top w:w="0" w:type="dxa"/>
            <w:left w:w="108" w:type="dxa"/>
            <w:bottom w:w="0" w:type="dxa"/>
            <w:right w:w="108" w:type="dxa"/>
          </w:tblCellMar>
        </w:tblPrEx>
        <w:trPr>
          <w:cantSplit/>
          <w:trHeight w:val="285" w:hRule="atLeast"/>
          <w:jc w:val="center"/>
        </w:trPr>
        <w:tc>
          <w:tcPr>
            <w:tcW w:w="1689" w:type="pct"/>
            <w:gridSpan w:val="4"/>
            <w:tcBorders>
              <w:top w:val="single" w:color="auto" w:sz="4" w:space="0"/>
              <w:left w:val="single" w:color="auto" w:sz="8" w:space="0"/>
              <w:bottom w:val="single" w:color="auto" w:sz="4" w:space="0"/>
              <w:right w:val="single" w:color="auto" w:sz="4" w:space="0"/>
            </w:tcBorders>
            <w:vAlign w:val="center"/>
          </w:tcPr>
          <w:p w14:paraId="357F7DE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变更用途的募集资金</w:t>
            </w:r>
          </w:p>
          <w:p w14:paraId="3C1FC4E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总额</w:t>
            </w:r>
          </w:p>
        </w:tc>
        <w:tc>
          <w:tcPr>
            <w:tcW w:w="631" w:type="pct"/>
            <w:gridSpan w:val="2"/>
            <w:tcBorders>
              <w:top w:val="single" w:color="auto" w:sz="4" w:space="0"/>
              <w:left w:val="nil"/>
              <w:bottom w:val="single" w:color="auto" w:sz="4" w:space="0"/>
              <w:right w:val="single" w:color="auto" w:sz="4" w:space="0"/>
            </w:tcBorders>
            <w:vAlign w:val="center"/>
          </w:tcPr>
          <w:p w14:paraId="7B42BBD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1892" w:type="pct"/>
            <w:gridSpan w:val="5"/>
            <w:vMerge w:val="restart"/>
            <w:tcBorders>
              <w:top w:val="single" w:color="auto" w:sz="4" w:space="0"/>
              <w:left w:val="single" w:color="auto" w:sz="4" w:space="0"/>
              <w:bottom w:val="single" w:color="auto" w:sz="4" w:space="0"/>
              <w:right w:val="single" w:color="auto" w:sz="4" w:space="0"/>
            </w:tcBorders>
            <w:vAlign w:val="center"/>
          </w:tcPr>
          <w:p w14:paraId="6EC2EA3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已累计投入募集资金总额</w:t>
            </w:r>
          </w:p>
        </w:tc>
        <w:tc>
          <w:tcPr>
            <w:tcW w:w="788" w:type="pct"/>
            <w:gridSpan w:val="2"/>
            <w:vMerge w:val="restart"/>
            <w:tcBorders>
              <w:top w:val="single" w:color="auto" w:sz="4" w:space="0"/>
              <w:left w:val="single" w:color="auto" w:sz="4" w:space="0"/>
              <w:bottom w:val="single" w:color="auto" w:sz="4" w:space="0"/>
              <w:right w:val="single" w:color="000000" w:sz="8" w:space="0"/>
            </w:tcBorders>
            <w:vAlign w:val="center"/>
          </w:tcPr>
          <w:p w14:paraId="3A4432C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56BEFFB4">
        <w:tblPrEx>
          <w:tblCellMar>
            <w:top w:w="0" w:type="dxa"/>
            <w:left w:w="108" w:type="dxa"/>
            <w:bottom w:w="0" w:type="dxa"/>
            <w:right w:w="108" w:type="dxa"/>
          </w:tblCellMar>
        </w:tblPrEx>
        <w:trPr>
          <w:cantSplit/>
          <w:trHeight w:val="285" w:hRule="atLeast"/>
          <w:jc w:val="center"/>
        </w:trPr>
        <w:tc>
          <w:tcPr>
            <w:tcW w:w="1689" w:type="pct"/>
            <w:gridSpan w:val="4"/>
            <w:tcBorders>
              <w:top w:val="single" w:color="auto" w:sz="4" w:space="0"/>
              <w:left w:val="single" w:color="auto" w:sz="8" w:space="0"/>
              <w:bottom w:val="single" w:color="auto" w:sz="4" w:space="0"/>
              <w:right w:val="single" w:color="auto" w:sz="4" w:space="0"/>
            </w:tcBorders>
            <w:vAlign w:val="center"/>
          </w:tcPr>
          <w:p w14:paraId="5B23246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变更用途的募集资金</w:t>
            </w:r>
          </w:p>
          <w:p w14:paraId="124E668E">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总额比例</w:t>
            </w:r>
          </w:p>
        </w:tc>
        <w:tc>
          <w:tcPr>
            <w:tcW w:w="631" w:type="pct"/>
            <w:gridSpan w:val="2"/>
            <w:tcBorders>
              <w:top w:val="single" w:color="auto" w:sz="4" w:space="0"/>
              <w:left w:val="nil"/>
              <w:bottom w:val="single" w:color="auto" w:sz="4" w:space="0"/>
              <w:right w:val="single" w:color="auto" w:sz="4" w:space="0"/>
            </w:tcBorders>
            <w:vAlign w:val="center"/>
          </w:tcPr>
          <w:p w14:paraId="2C5E016A">
            <w:pPr>
              <w:widowControl/>
              <w:adjustRightInd w:val="0"/>
              <w:snapToGrid w:val="0"/>
              <w:spacing w:line="560" w:lineRule="exact"/>
              <w:jc w:val="center"/>
              <w:rPr>
                <w:rFonts w:ascii="仿宋" w:hAnsi="仿宋" w:eastAsia="仿宋"/>
                <w:color w:val="000000"/>
                <w:kern w:val="0"/>
                <w:sz w:val="24"/>
                <w:szCs w:val="24"/>
              </w:rPr>
            </w:pPr>
            <w:r>
              <w:rPr>
                <w:rFonts w:hint="eastAsia" w:ascii="仿宋" w:hAnsi="仿宋" w:eastAsia="仿宋_GB2312"/>
                <w:color w:val="000000"/>
                <w:kern w:val="0"/>
                <w:sz w:val="24"/>
                <w:szCs w:val="24"/>
              </w:rPr>
              <w:t>　</w:t>
            </w:r>
          </w:p>
        </w:tc>
        <w:tc>
          <w:tcPr>
            <w:tcW w:w="1892" w:type="pct"/>
            <w:gridSpan w:val="5"/>
            <w:vMerge w:val="continue"/>
            <w:tcBorders>
              <w:top w:val="single" w:color="auto" w:sz="4" w:space="0"/>
              <w:left w:val="single" w:color="auto" w:sz="4" w:space="0"/>
              <w:bottom w:val="single" w:color="auto" w:sz="4" w:space="0"/>
              <w:right w:val="single" w:color="auto" w:sz="4" w:space="0"/>
            </w:tcBorders>
            <w:vAlign w:val="center"/>
          </w:tcPr>
          <w:p w14:paraId="287472B5">
            <w:pPr>
              <w:widowControl/>
              <w:adjustRightInd w:val="0"/>
              <w:snapToGrid w:val="0"/>
              <w:spacing w:line="560" w:lineRule="exact"/>
              <w:jc w:val="left"/>
              <w:rPr>
                <w:rFonts w:ascii="仿宋" w:hAnsi="仿宋" w:eastAsia="仿宋_GB2312"/>
                <w:color w:val="000000"/>
                <w:kern w:val="0"/>
                <w:sz w:val="24"/>
                <w:szCs w:val="24"/>
              </w:rPr>
            </w:pPr>
          </w:p>
        </w:tc>
        <w:tc>
          <w:tcPr>
            <w:tcW w:w="788" w:type="pct"/>
            <w:gridSpan w:val="2"/>
            <w:vMerge w:val="continue"/>
            <w:tcBorders>
              <w:top w:val="single" w:color="auto" w:sz="4" w:space="0"/>
              <w:left w:val="single" w:color="auto" w:sz="4" w:space="0"/>
              <w:bottom w:val="single" w:color="auto" w:sz="4" w:space="0"/>
              <w:right w:val="single" w:color="000000" w:sz="8" w:space="0"/>
            </w:tcBorders>
            <w:vAlign w:val="center"/>
          </w:tcPr>
          <w:p w14:paraId="2DD93468">
            <w:pPr>
              <w:widowControl/>
              <w:adjustRightInd w:val="0"/>
              <w:snapToGrid w:val="0"/>
              <w:spacing w:line="560" w:lineRule="exact"/>
              <w:jc w:val="left"/>
              <w:rPr>
                <w:rFonts w:ascii="仿宋" w:hAnsi="仿宋" w:eastAsia="仿宋_GB2312"/>
                <w:color w:val="000000"/>
                <w:kern w:val="0"/>
                <w:sz w:val="24"/>
                <w:szCs w:val="24"/>
              </w:rPr>
            </w:pPr>
          </w:p>
        </w:tc>
      </w:tr>
      <w:tr w14:paraId="384C4A15">
        <w:tblPrEx>
          <w:tblCellMar>
            <w:top w:w="0" w:type="dxa"/>
            <w:left w:w="108" w:type="dxa"/>
            <w:bottom w:w="0" w:type="dxa"/>
            <w:right w:w="108" w:type="dxa"/>
          </w:tblCellMar>
        </w:tblPrEx>
        <w:trPr>
          <w:cantSplit/>
          <w:trHeight w:val="2927" w:hRule="atLeast"/>
          <w:jc w:val="center"/>
        </w:trPr>
        <w:tc>
          <w:tcPr>
            <w:tcW w:w="428" w:type="pct"/>
            <w:tcBorders>
              <w:top w:val="nil"/>
              <w:left w:val="single" w:color="auto" w:sz="8" w:space="0"/>
              <w:bottom w:val="nil"/>
              <w:right w:val="single" w:color="auto" w:sz="4" w:space="0"/>
            </w:tcBorders>
          </w:tcPr>
          <w:p w14:paraId="3602D19A">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承诺投资项目</w:t>
            </w:r>
          </w:p>
        </w:tc>
        <w:tc>
          <w:tcPr>
            <w:tcW w:w="394" w:type="pct"/>
            <w:tcBorders>
              <w:top w:val="nil"/>
              <w:left w:val="nil"/>
              <w:bottom w:val="nil"/>
              <w:right w:val="single" w:color="auto" w:sz="4" w:space="0"/>
            </w:tcBorders>
          </w:tcPr>
          <w:p w14:paraId="793628D8">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已变更项目，含部分变更（如有）</w:t>
            </w:r>
          </w:p>
        </w:tc>
        <w:tc>
          <w:tcPr>
            <w:tcW w:w="394" w:type="pct"/>
            <w:tcBorders>
              <w:top w:val="nil"/>
              <w:left w:val="nil"/>
              <w:bottom w:val="nil"/>
              <w:right w:val="single" w:color="auto" w:sz="4" w:space="0"/>
            </w:tcBorders>
          </w:tcPr>
          <w:p w14:paraId="3C497ACF">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募集资金承诺投资总额</w:t>
            </w:r>
          </w:p>
        </w:tc>
        <w:tc>
          <w:tcPr>
            <w:tcW w:w="473" w:type="pct"/>
            <w:tcBorders>
              <w:top w:val="nil"/>
              <w:left w:val="nil"/>
              <w:bottom w:val="nil"/>
              <w:right w:val="single" w:color="auto" w:sz="4" w:space="0"/>
            </w:tcBorders>
          </w:tcPr>
          <w:p w14:paraId="5D43E5C8">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调整后投资总额</w:t>
            </w:r>
          </w:p>
        </w:tc>
        <w:tc>
          <w:tcPr>
            <w:tcW w:w="394" w:type="pct"/>
            <w:tcBorders>
              <w:top w:val="nil"/>
              <w:left w:val="nil"/>
              <w:bottom w:val="nil"/>
              <w:right w:val="single" w:color="auto" w:sz="4" w:space="0"/>
            </w:tcBorders>
          </w:tcPr>
          <w:p w14:paraId="259689BA">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截至期末承诺投入金额(1)</w:t>
            </w:r>
          </w:p>
        </w:tc>
        <w:tc>
          <w:tcPr>
            <w:tcW w:w="236" w:type="pct"/>
            <w:tcBorders>
              <w:top w:val="nil"/>
              <w:left w:val="nil"/>
              <w:bottom w:val="nil"/>
              <w:right w:val="single" w:color="auto" w:sz="4" w:space="0"/>
            </w:tcBorders>
          </w:tcPr>
          <w:p w14:paraId="0705CE64">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本年度投入金额</w:t>
            </w:r>
          </w:p>
        </w:tc>
        <w:tc>
          <w:tcPr>
            <w:tcW w:w="315" w:type="pct"/>
            <w:tcBorders>
              <w:top w:val="nil"/>
              <w:left w:val="nil"/>
              <w:bottom w:val="nil"/>
              <w:right w:val="single" w:color="auto" w:sz="4" w:space="0"/>
            </w:tcBorders>
          </w:tcPr>
          <w:p w14:paraId="1EE65C91">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截至期末累计投入金额(2)</w:t>
            </w:r>
          </w:p>
        </w:tc>
        <w:tc>
          <w:tcPr>
            <w:tcW w:w="513" w:type="pct"/>
            <w:tcBorders>
              <w:top w:val="nil"/>
              <w:left w:val="nil"/>
              <w:bottom w:val="nil"/>
              <w:right w:val="single" w:color="auto" w:sz="4" w:space="0"/>
            </w:tcBorders>
          </w:tcPr>
          <w:p w14:paraId="28F069B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截至期末累计投入金额与承诺投入金额的差额(3)＝(2)-(1)</w:t>
            </w:r>
          </w:p>
        </w:tc>
        <w:tc>
          <w:tcPr>
            <w:tcW w:w="473" w:type="pct"/>
            <w:tcBorders>
              <w:top w:val="nil"/>
              <w:left w:val="nil"/>
              <w:bottom w:val="nil"/>
              <w:right w:val="single" w:color="auto" w:sz="4" w:space="0"/>
            </w:tcBorders>
          </w:tcPr>
          <w:p w14:paraId="307FEF4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截至期末投入进度（%）(4)＝(2)/(1)</w:t>
            </w:r>
          </w:p>
        </w:tc>
        <w:tc>
          <w:tcPr>
            <w:tcW w:w="235" w:type="pct"/>
            <w:tcBorders>
              <w:top w:val="nil"/>
              <w:left w:val="nil"/>
              <w:bottom w:val="nil"/>
              <w:right w:val="single" w:color="auto" w:sz="4" w:space="0"/>
            </w:tcBorders>
          </w:tcPr>
          <w:p w14:paraId="3429A3B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项目达到预定可使用状态日期</w:t>
            </w:r>
          </w:p>
        </w:tc>
        <w:tc>
          <w:tcPr>
            <w:tcW w:w="355" w:type="pct"/>
            <w:tcBorders>
              <w:top w:val="nil"/>
              <w:left w:val="nil"/>
              <w:bottom w:val="nil"/>
              <w:right w:val="single" w:color="auto" w:sz="4" w:space="0"/>
            </w:tcBorders>
          </w:tcPr>
          <w:p w14:paraId="3EA560F8">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本年度实现的效益</w:t>
            </w:r>
          </w:p>
        </w:tc>
        <w:tc>
          <w:tcPr>
            <w:tcW w:w="394" w:type="pct"/>
            <w:tcBorders>
              <w:top w:val="nil"/>
              <w:left w:val="nil"/>
              <w:bottom w:val="nil"/>
              <w:right w:val="single" w:color="auto" w:sz="4" w:space="0"/>
            </w:tcBorders>
          </w:tcPr>
          <w:p w14:paraId="24CE391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是否达到预计效益</w:t>
            </w:r>
          </w:p>
        </w:tc>
        <w:tc>
          <w:tcPr>
            <w:tcW w:w="394" w:type="pct"/>
            <w:tcBorders>
              <w:top w:val="nil"/>
              <w:left w:val="nil"/>
              <w:bottom w:val="nil"/>
              <w:right w:val="single" w:color="auto" w:sz="8" w:space="0"/>
            </w:tcBorders>
          </w:tcPr>
          <w:p w14:paraId="02F46308">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项目可行性是否发生重大变化</w:t>
            </w:r>
          </w:p>
        </w:tc>
      </w:tr>
      <w:tr w14:paraId="0A55608F">
        <w:tblPrEx>
          <w:tblCellMar>
            <w:top w:w="0" w:type="dxa"/>
            <w:left w:w="108" w:type="dxa"/>
            <w:bottom w:w="0" w:type="dxa"/>
            <w:right w:w="108" w:type="dxa"/>
          </w:tblCellMar>
        </w:tblPrEx>
        <w:trPr>
          <w:trHeight w:val="285" w:hRule="atLeast"/>
          <w:jc w:val="center"/>
        </w:trPr>
        <w:tc>
          <w:tcPr>
            <w:tcW w:w="390" w:type="pct"/>
            <w:tcBorders>
              <w:top w:val="single" w:color="auto" w:sz="4" w:space="0"/>
              <w:left w:val="single" w:color="auto" w:sz="8" w:space="0"/>
              <w:bottom w:val="single" w:color="auto" w:sz="4" w:space="0"/>
              <w:right w:val="single" w:color="auto" w:sz="4" w:space="0"/>
            </w:tcBorders>
            <w:vAlign w:val="center"/>
          </w:tcPr>
          <w:p w14:paraId="72429691">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33" w:type="pct"/>
            <w:tcBorders>
              <w:top w:val="single" w:color="auto" w:sz="4" w:space="0"/>
              <w:left w:val="nil"/>
              <w:bottom w:val="single" w:color="auto" w:sz="4" w:space="0"/>
              <w:right w:val="single" w:color="auto" w:sz="4" w:space="0"/>
            </w:tcBorders>
            <w:vAlign w:val="center"/>
          </w:tcPr>
          <w:p w14:paraId="26278D4A">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single" w:color="auto" w:sz="4" w:space="0"/>
              <w:left w:val="nil"/>
              <w:bottom w:val="single" w:color="auto" w:sz="4" w:space="0"/>
              <w:right w:val="single" w:color="auto" w:sz="4" w:space="0"/>
            </w:tcBorders>
            <w:vAlign w:val="center"/>
          </w:tcPr>
          <w:p w14:paraId="1BEC079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single" w:color="auto" w:sz="4" w:space="0"/>
              <w:left w:val="nil"/>
              <w:bottom w:val="single" w:color="auto" w:sz="4" w:space="0"/>
              <w:right w:val="single" w:color="auto" w:sz="4" w:space="0"/>
            </w:tcBorders>
            <w:vAlign w:val="center"/>
          </w:tcPr>
          <w:p w14:paraId="7637EEAF">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single" w:color="auto" w:sz="4" w:space="0"/>
              <w:left w:val="nil"/>
              <w:bottom w:val="single" w:color="auto" w:sz="4" w:space="0"/>
              <w:right w:val="single" w:color="auto" w:sz="4" w:space="0"/>
            </w:tcBorders>
            <w:vAlign w:val="center"/>
          </w:tcPr>
          <w:p w14:paraId="058D5315">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236" w:type="pct"/>
            <w:tcBorders>
              <w:top w:val="single" w:color="auto" w:sz="4" w:space="0"/>
              <w:left w:val="nil"/>
              <w:bottom w:val="single" w:color="auto" w:sz="4" w:space="0"/>
              <w:right w:val="single" w:color="auto" w:sz="4" w:space="0"/>
            </w:tcBorders>
            <w:vAlign w:val="center"/>
          </w:tcPr>
          <w:p w14:paraId="51D5CD3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15" w:type="pct"/>
            <w:tcBorders>
              <w:top w:val="single" w:color="auto" w:sz="4" w:space="0"/>
              <w:left w:val="nil"/>
              <w:bottom w:val="single" w:color="auto" w:sz="4" w:space="0"/>
              <w:right w:val="single" w:color="auto" w:sz="4" w:space="0"/>
            </w:tcBorders>
            <w:vAlign w:val="center"/>
          </w:tcPr>
          <w:p w14:paraId="5F15534D">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513" w:type="pct"/>
            <w:tcBorders>
              <w:top w:val="single" w:color="auto" w:sz="4" w:space="0"/>
              <w:left w:val="nil"/>
              <w:bottom w:val="single" w:color="auto" w:sz="4" w:space="0"/>
              <w:right w:val="single" w:color="auto" w:sz="4" w:space="0"/>
            </w:tcBorders>
            <w:vAlign w:val="center"/>
          </w:tcPr>
          <w:p w14:paraId="781BBD71">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single" w:color="auto" w:sz="4" w:space="0"/>
              <w:left w:val="nil"/>
              <w:bottom w:val="single" w:color="auto" w:sz="4" w:space="0"/>
              <w:right w:val="single" w:color="auto" w:sz="4" w:space="0"/>
            </w:tcBorders>
            <w:vAlign w:val="center"/>
          </w:tcPr>
          <w:p w14:paraId="2C7C18E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235" w:type="pct"/>
            <w:tcBorders>
              <w:top w:val="single" w:color="auto" w:sz="4" w:space="0"/>
              <w:left w:val="nil"/>
              <w:bottom w:val="single" w:color="auto" w:sz="4" w:space="0"/>
              <w:right w:val="single" w:color="auto" w:sz="4" w:space="0"/>
            </w:tcBorders>
            <w:vAlign w:val="center"/>
          </w:tcPr>
          <w:p w14:paraId="3B1706C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55" w:type="pct"/>
            <w:tcBorders>
              <w:top w:val="single" w:color="auto" w:sz="4" w:space="0"/>
              <w:left w:val="nil"/>
              <w:bottom w:val="single" w:color="auto" w:sz="4" w:space="0"/>
              <w:right w:val="single" w:color="auto" w:sz="4" w:space="0"/>
            </w:tcBorders>
            <w:vAlign w:val="center"/>
          </w:tcPr>
          <w:p w14:paraId="795146E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single" w:color="auto" w:sz="4" w:space="0"/>
              <w:left w:val="nil"/>
              <w:bottom w:val="single" w:color="auto" w:sz="4" w:space="0"/>
              <w:right w:val="single" w:color="auto" w:sz="4" w:space="0"/>
            </w:tcBorders>
            <w:vAlign w:val="center"/>
          </w:tcPr>
          <w:p w14:paraId="3942063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single" w:color="auto" w:sz="4" w:space="0"/>
              <w:left w:val="nil"/>
              <w:bottom w:val="single" w:color="auto" w:sz="4" w:space="0"/>
              <w:right w:val="single" w:color="auto" w:sz="8" w:space="0"/>
            </w:tcBorders>
            <w:vAlign w:val="center"/>
          </w:tcPr>
          <w:p w14:paraId="59D0F1B6">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080909EA">
        <w:tblPrEx>
          <w:tblCellMar>
            <w:top w:w="0" w:type="dxa"/>
            <w:left w:w="108" w:type="dxa"/>
            <w:bottom w:w="0" w:type="dxa"/>
            <w:right w:w="108" w:type="dxa"/>
          </w:tblCellMar>
        </w:tblPrEx>
        <w:trPr>
          <w:trHeight w:val="285" w:hRule="atLeast"/>
          <w:jc w:val="center"/>
        </w:trPr>
        <w:tc>
          <w:tcPr>
            <w:tcW w:w="390" w:type="pct"/>
            <w:tcBorders>
              <w:top w:val="nil"/>
              <w:left w:val="single" w:color="auto" w:sz="8" w:space="0"/>
              <w:bottom w:val="single" w:color="auto" w:sz="4" w:space="0"/>
              <w:right w:val="single" w:color="auto" w:sz="4" w:space="0"/>
            </w:tcBorders>
            <w:vAlign w:val="center"/>
          </w:tcPr>
          <w:p w14:paraId="7916CF9A">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33" w:type="pct"/>
            <w:tcBorders>
              <w:top w:val="nil"/>
              <w:left w:val="nil"/>
              <w:bottom w:val="single" w:color="auto" w:sz="4" w:space="0"/>
              <w:right w:val="single" w:color="auto" w:sz="4" w:space="0"/>
            </w:tcBorders>
            <w:vAlign w:val="center"/>
          </w:tcPr>
          <w:p w14:paraId="632CC1E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4" w:space="0"/>
            </w:tcBorders>
            <w:vAlign w:val="center"/>
          </w:tcPr>
          <w:p w14:paraId="6E0FA1D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nil"/>
              <w:left w:val="nil"/>
              <w:bottom w:val="single" w:color="auto" w:sz="4" w:space="0"/>
              <w:right w:val="single" w:color="auto" w:sz="4" w:space="0"/>
            </w:tcBorders>
            <w:vAlign w:val="center"/>
          </w:tcPr>
          <w:p w14:paraId="55C6DD0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4" w:space="0"/>
            </w:tcBorders>
            <w:vAlign w:val="center"/>
          </w:tcPr>
          <w:p w14:paraId="72DDCBF8">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236" w:type="pct"/>
            <w:tcBorders>
              <w:top w:val="nil"/>
              <w:left w:val="nil"/>
              <w:bottom w:val="single" w:color="auto" w:sz="4" w:space="0"/>
              <w:right w:val="single" w:color="auto" w:sz="4" w:space="0"/>
            </w:tcBorders>
            <w:vAlign w:val="center"/>
          </w:tcPr>
          <w:p w14:paraId="19409A55">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15" w:type="pct"/>
            <w:tcBorders>
              <w:top w:val="nil"/>
              <w:left w:val="nil"/>
              <w:bottom w:val="single" w:color="auto" w:sz="4" w:space="0"/>
              <w:right w:val="single" w:color="auto" w:sz="4" w:space="0"/>
            </w:tcBorders>
            <w:vAlign w:val="center"/>
          </w:tcPr>
          <w:p w14:paraId="00842A2F">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513" w:type="pct"/>
            <w:tcBorders>
              <w:top w:val="nil"/>
              <w:left w:val="nil"/>
              <w:bottom w:val="single" w:color="auto" w:sz="4" w:space="0"/>
              <w:right w:val="single" w:color="auto" w:sz="4" w:space="0"/>
            </w:tcBorders>
            <w:vAlign w:val="center"/>
          </w:tcPr>
          <w:p w14:paraId="79F254A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nil"/>
              <w:left w:val="nil"/>
              <w:bottom w:val="single" w:color="auto" w:sz="4" w:space="0"/>
              <w:right w:val="single" w:color="auto" w:sz="4" w:space="0"/>
            </w:tcBorders>
            <w:vAlign w:val="center"/>
          </w:tcPr>
          <w:p w14:paraId="6D6FFE2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235" w:type="pct"/>
            <w:tcBorders>
              <w:top w:val="nil"/>
              <w:left w:val="nil"/>
              <w:bottom w:val="single" w:color="auto" w:sz="4" w:space="0"/>
              <w:right w:val="single" w:color="auto" w:sz="4" w:space="0"/>
            </w:tcBorders>
            <w:vAlign w:val="center"/>
          </w:tcPr>
          <w:p w14:paraId="630D4DA6">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55" w:type="pct"/>
            <w:tcBorders>
              <w:top w:val="nil"/>
              <w:left w:val="nil"/>
              <w:bottom w:val="single" w:color="auto" w:sz="4" w:space="0"/>
              <w:right w:val="single" w:color="auto" w:sz="4" w:space="0"/>
            </w:tcBorders>
            <w:vAlign w:val="center"/>
          </w:tcPr>
          <w:p w14:paraId="0C214B9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4" w:space="0"/>
            </w:tcBorders>
            <w:vAlign w:val="center"/>
          </w:tcPr>
          <w:p w14:paraId="004FA73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8" w:space="0"/>
            </w:tcBorders>
            <w:vAlign w:val="center"/>
          </w:tcPr>
          <w:p w14:paraId="2111D77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32724EE3">
        <w:tblPrEx>
          <w:tblCellMar>
            <w:top w:w="0" w:type="dxa"/>
            <w:left w:w="108" w:type="dxa"/>
            <w:bottom w:w="0" w:type="dxa"/>
            <w:right w:w="108" w:type="dxa"/>
          </w:tblCellMar>
        </w:tblPrEx>
        <w:trPr>
          <w:trHeight w:val="285" w:hRule="atLeast"/>
          <w:jc w:val="center"/>
        </w:trPr>
        <w:tc>
          <w:tcPr>
            <w:tcW w:w="390" w:type="pct"/>
            <w:tcBorders>
              <w:top w:val="nil"/>
              <w:left w:val="single" w:color="auto" w:sz="8" w:space="0"/>
              <w:bottom w:val="single" w:color="auto" w:sz="4" w:space="0"/>
              <w:right w:val="single" w:color="auto" w:sz="4" w:space="0"/>
            </w:tcBorders>
            <w:vAlign w:val="center"/>
          </w:tcPr>
          <w:p w14:paraId="1B21F7FD">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合计</w:t>
            </w:r>
          </w:p>
        </w:tc>
        <w:tc>
          <w:tcPr>
            <w:tcW w:w="433" w:type="pct"/>
            <w:tcBorders>
              <w:top w:val="nil"/>
              <w:left w:val="nil"/>
              <w:bottom w:val="single" w:color="auto" w:sz="4" w:space="0"/>
              <w:right w:val="single" w:color="auto" w:sz="4" w:space="0"/>
            </w:tcBorders>
            <w:vAlign w:val="center"/>
          </w:tcPr>
          <w:p w14:paraId="3145F4B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394" w:type="pct"/>
            <w:tcBorders>
              <w:top w:val="nil"/>
              <w:left w:val="nil"/>
              <w:bottom w:val="single" w:color="auto" w:sz="4" w:space="0"/>
              <w:right w:val="single" w:color="auto" w:sz="4" w:space="0"/>
            </w:tcBorders>
            <w:vAlign w:val="center"/>
          </w:tcPr>
          <w:p w14:paraId="6B472D9A">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nil"/>
              <w:left w:val="nil"/>
              <w:bottom w:val="single" w:color="auto" w:sz="4" w:space="0"/>
              <w:right w:val="single" w:color="auto" w:sz="4" w:space="0"/>
            </w:tcBorders>
            <w:vAlign w:val="center"/>
          </w:tcPr>
          <w:p w14:paraId="7E2BD1F4">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4" w:space="0"/>
            </w:tcBorders>
            <w:vAlign w:val="center"/>
          </w:tcPr>
          <w:p w14:paraId="6A778191">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236" w:type="pct"/>
            <w:tcBorders>
              <w:top w:val="nil"/>
              <w:left w:val="nil"/>
              <w:bottom w:val="single" w:color="auto" w:sz="4" w:space="0"/>
              <w:right w:val="single" w:color="auto" w:sz="4" w:space="0"/>
            </w:tcBorders>
            <w:vAlign w:val="center"/>
          </w:tcPr>
          <w:p w14:paraId="2E731FD3">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15" w:type="pct"/>
            <w:tcBorders>
              <w:top w:val="nil"/>
              <w:left w:val="nil"/>
              <w:bottom w:val="single" w:color="auto" w:sz="4" w:space="0"/>
              <w:right w:val="single" w:color="auto" w:sz="4" w:space="0"/>
            </w:tcBorders>
            <w:vAlign w:val="center"/>
          </w:tcPr>
          <w:p w14:paraId="7E445A9D">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513" w:type="pct"/>
            <w:tcBorders>
              <w:top w:val="nil"/>
              <w:left w:val="nil"/>
              <w:bottom w:val="single" w:color="auto" w:sz="4" w:space="0"/>
              <w:right w:val="single" w:color="auto" w:sz="4" w:space="0"/>
            </w:tcBorders>
            <w:vAlign w:val="center"/>
          </w:tcPr>
          <w:p w14:paraId="3D2759E4">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3" w:type="pct"/>
            <w:tcBorders>
              <w:top w:val="nil"/>
              <w:left w:val="nil"/>
              <w:bottom w:val="single" w:color="auto" w:sz="4" w:space="0"/>
              <w:right w:val="single" w:color="auto" w:sz="4" w:space="0"/>
            </w:tcBorders>
            <w:vAlign w:val="center"/>
          </w:tcPr>
          <w:p w14:paraId="66EEF64C">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235" w:type="pct"/>
            <w:tcBorders>
              <w:top w:val="nil"/>
              <w:left w:val="nil"/>
              <w:bottom w:val="single" w:color="auto" w:sz="4" w:space="0"/>
              <w:right w:val="single" w:color="auto" w:sz="4" w:space="0"/>
            </w:tcBorders>
            <w:vAlign w:val="center"/>
          </w:tcPr>
          <w:p w14:paraId="61D3EC6B">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355" w:type="pct"/>
            <w:tcBorders>
              <w:top w:val="nil"/>
              <w:left w:val="nil"/>
              <w:bottom w:val="single" w:color="auto" w:sz="4" w:space="0"/>
              <w:right w:val="single" w:color="auto" w:sz="4" w:space="0"/>
            </w:tcBorders>
            <w:vAlign w:val="center"/>
          </w:tcPr>
          <w:p w14:paraId="5FB36831">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94" w:type="pct"/>
            <w:tcBorders>
              <w:top w:val="nil"/>
              <w:left w:val="nil"/>
              <w:bottom w:val="single" w:color="auto" w:sz="4" w:space="0"/>
              <w:right w:val="single" w:color="auto" w:sz="4" w:space="0"/>
            </w:tcBorders>
            <w:vAlign w:val="center"/>
          </w:tcPr>
          <w:p w14:paraId="2C05538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394" w:type="pct"/>
            <w:tcBorders>
              <w:top w:val="nil"/>
              <w:left w:val="nil"/>
              <w:bottom w:val="single" w:color="auto" w:sz="4" w:space="0"/>
              <w:right w:val="single" w:color="auto" w:sz="8" w:space="0"/>
            </w:tcBorders>
            <w:vAlign w:val="center"/>
          </w:tcPr>
          <w:p w14:paraId="4545213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r>
      <w:tr w14:paraId="794577FF">
        <w:tblPrEx>
          <w:tblCellMar>
            <w:top w:w="0" w:type="dxa"/>
            <w:left w:w="108" w:type="dxa"/>
            <w:bottom w:w="0" w:type="dxa"/>
            <w:right w:w="108" w:type="dxa"/>
          </w:tblCellMar>
        </w:tblPrEx>
        <w:trPr>
          <w:trHeight w:val="422"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45A0A259">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未达到计划进度原因（分具体募投项目）</w:t>
            </w:r>
          </w:p>
        </w:tc>
        <w:tc>
          <w:tcPr>
            <w:tcW w:w="2916" w:type="pct"/>
            <w:gridSpan w:val="8"/>
            <w:tcBorders>
              <w:top w:val="single" w:color="auto" w:sz="4" w:space="0"/>
              <w:left w:val="nil"/>
              <w:bottom w:val="single" w:color="auto" w:sz="4" w:space="0"/>
              <w:right w:val="single" w:color="000000" w:sz="8" w:space="0"/>
            </w:tcBorders>
            <w:vAlign w:val="center"/>
          </w:tcPr>
          <w:p w14:paraId="7CA6488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7D4C9537">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1025CECD">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项目可行性发生重大变化的情况说明</w:t>
            </w:r>
          </w:p>
        </w:tc>
        <w:tc>
          <w:tcPr>
            <w:tcW w:w="2916" w:type="pct"/>
            <w:gridSpan w:val="8"/>
            <w:tcBorders>
              <w:top w:val="single" w:color="auto" w:sz="4" w:space="0"/>
              <w:left w:val="nil"/>
              <w:bottom w:val="single" w:color="auto" w:sz="4" w:space="0"/>
              <w:right w:val="single" w:color="000000" w:sz="8" w:space="0"/>
            </w:tcBorders>
            <w:vAlign w:val="center"/>
          </w:tcPr>
          <w:p w14:paraId="4E6F5F8E">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6702EB3A">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7FFC7709">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募集资金投资项目先期投入及置换情况</w:t>
            </w:r>
          </w:p>
        </w:tc>
        <w:tc>
          <w:tcPr>
            <w:tcW w:w="2916" w:type="pct"/>
            <w:gridSpan w:val="8"/>
            <w:tcBorders>
              <w:top w:val="single" w:color="auto" w:sz="4" w:space="0"/>
              <w:left w:val="nil"/>
              <w:bottom w:val="single" w:color="auto" w:sz="4" w:space="0"/>
              <w:right w:val="single" w:color="000000" w:sz="8" w:space="0"/>
            </w:tcBorders>
            <w:vAlign w:val="center"/>
          </w:tcPr>
          <w:p w14:paraId="46C58E0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1CD4287C">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7B23FFF8">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用闲置募集资金暂时补充流动资金情况</w:t>
            </w:r>
          </w:p>
        </w:tc>
        <w:tc>
          <w:tcPr>
            <w:tcW w:w="2916" w:type="pct"/>
            <w:gridSpan w:val="8"/>
            <w:tcBorders>
              <w:top w:val="single" w:color="auto" w:sz="4" w:space="0"/>
              <w:left w:val="nil"/>
              <w:bottom w:val="single" w:color="auto" w:sz="4" w:space="0"/>
              <w:right w:val="single" w:color="000000" w:sz="8" w:space="0"/>
            </w:tcBorders>
            <w:vAlign w:val="center"/>
          </w:tcPr>
          <w:p w14:paraId="5485BD09">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48FF01BE">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5D4B11D6">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sz w:val="24"/>
                <w:szCs w:val="24"/>
              </w:rPr>
              <w:t>对闲置募集资金进行现金管理，投资相关产品情况</w:t>
            </w:r>
          </w:p>
        </w:tc>
        <w:tc>
          <w:tcPr>
            <w:tcW w:w="2916" w:type="pct"/>
            <w:gridSpan w:val="8"/>
            <w:tcBorders>
              <w:top w:val="single" w:color="auto" w:sz="4" w:space="0"/>
              <w:left w:val="nil"/>
              <w:bottom w:val="single" w:color="auto" w:sz="4" w:space="0"/>
              <w:right w:val="single" w:color="000000" w:sz="8" w:space="0"/>
            </w:tcBorders>
            <w:vAlign w:val="center"/>
          </w:tcPr>
          <w:p w14:paraId="283AD58A">
            <w:pPr>
              <w:widowControl/>
              <w:adjustRightInd w:val="0"/>
              <w:snapToGrid w:val="0"/>
              <w:spacing w:line="560" w:lineRule="exact"/>
              <w:jc w:val="center"/>
              <w:rPr>
                <w:rFonts w:ascii="仿宋" w:hAnsi="仿宋" w:eastAsia="仿宋_GB2312"/>
                <w:color w:val="000000"/>
                <w:kern w:val="0"/>
                <w:sz w:val="24"/>
                <w:szCs w:val="24"/>
              </w:rPr>
            </w:pPr>
          </w:p>
        </w:tc>
      </w:tr>
      <w:tr w14:paraId="1FF53332">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68E6838C">
            <w:pPr>
              <w:widowControl/>
              <w:adjustRightInd w:val="0"/>
              <w:snapToGrid w:val="0"/>
              <w:spacing w:line="560" w:lineRule="exact"/>
              <w:jc w:val="left"/>
              <w:rPr>
                <w:rFonts w:ascii="仿宋" w:hAnsi="仿宋" w:eastAsia="仿宋_GB2312"/>
                <w:sz w:val="24"/>
                <w:szCs w:val="24"/>
              </w:rPr>
            </w:pPr>
            <w:r>
              <w:rPr>
                <w:rFonts w:hint="eastAsia" w:ascii="仿宋" w:hAnsi="仿宋" w:eastAsia="仿宋_GB2312"/>
                <w:sz w:val="24"/>
                <w:szCs w:val="24"/>
              </w:rPr>
              <w:t>用超募资金永久补充流动资金或归还银行贷款情况</w:t>
            </w:r>
          </w:p>
        </w:tc>
        <w:tc>
          <w:tcPr>
            <w:tcW w:w="2916" w:type="pct"/>
            <w:gridSpan w:val="8"/>
            <w:tcBorders>
              <w:top w:val="single" w:color="auto" w:sz="4" w:space="0"/>
              <w:left w:val="nil"/>
              <w:bottom w:val="single" w:color="auto" w:sz="4" w:space="0"/>
              <w:right w:val="single" w:color="000000" w:sz="8" w:space="0"/>
            </w:tcBorders>
            <w:vAlign w:val="center"/>
          </w:tcPr>
          <w:p w14:paraId="26B7C308">
            <w:pPr>
              <w:widowControl/>
              <w:adjustRightInd w:val="0"/>
              <w:snapToGrid w:val="0"/>
              <w:spacing w:line="560" w:lineRule="exact"/>
              <w:jc w:val="center"/>
              <w:rPr>
                <w:rFonts w:ascii="仿宋" w:hAnsi="仿宋" w:eastAsia="仿宋_GB2312"/>
                <w:color w:val="000000"/>
                <w:kern w:val="0"/>
                <w:sz w:val="24"/>
                <w:szCs w:val="24"/>
              </w:rPr>
            </w:pPr>
          </w:p>
        </w:tc>
      </w:tr>
      <w:tr w14:paraId="2D89EE5A">
        <w:tblPrEx>
          <w:tblCellMar>
            <w:top w:w="0" w:type="dxa"/>
            <w:left w:w="108" w:type="dxa"/>
            <w:bottom w:w="0" w:type="dxa"/>
            <w:right w:w="108" w:type="dxa"/>
          </w:tblCellMar>
        </w:tblPrEx>
        <w:trPr>
          <w:trHeight w:val="285" w:hRule="atLeast"/>
          <w:jc w:val="center"/>
        </w:trPr>
        <w:tc>
          <w:tcPr>
            <w:tcW w:w="2084" w:type="pct"/>
            <w:gridSpan w:val="5"/>
            <w:tcBorders>
              <w:top w:val="single" w:color="auto" w:sz="4" w:space="0"/>
              <w:left w:val="single" w:color="auto" w:sz="8" w:space="0"/>
              <w:bottom w:val="single" w:color="auto" w:sz="4" w:space="0"/>
              <w:right w:val="single" w:color="auto" w:sz="4" w:space="0"/>
            </w:tcBorders>
            <w:vAlign w:val="center"/>
          </w:tcPr>
          <w:p w14:paraId="230C95AA">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募集资金结余的金额及形成原因</w:t>
            </w:r>
          </w:p>
        </w:tc>
        <w:tc>
          <w:tcPr>
            <w:tcW w:w="2916" w:type="pct"/>
            <w:gridSpan w:val="8"/>
            <w:tcBorders>
              <w:top w:val="single" w:color="auto" w:sz="4" w:space="0"/>
              <w:left w:val="nil"/>
              <w:bottom w:val="single" w:color="auto" w:sz="4" w:space="0"/>
              <w:right w:val="single" w:color="000000" w:sz="8" w:space="0"/>
            </w:tcBorders>
            <w:vAlign w:val="center"/>
          </w:tcPr>
          <w:p w14:paraId="6CD3DDCD">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2AA01A20">
        <w:tblPrEx>
          <w:tblCellMar>
            <w:top w:w="0" w:type="dxa"/>
            <w:left w:w="108" w:type="dxa"/>
            <w:bottom w:w="0" w:type="dxa"/>
            <w:right w:w="108" w:type="dxa"/>
          </w:tblCellMar>
        </w:tblPrEx>
        <w:trPr>
          <w:trHeight w:val="399" w:hRule="atLeast"/>
          <w:jc w:val="center"/>
        </w:trPr>
        <w:tc>
          <w:tcPr>
            <w:tcW w:w="2084" w:type="pct"/>
            <w:gridSpan w:val="5"/>
            <w:tcBorders>
              <w:top w:val="single" w:color="auto" w:sz="4" w:space="0"/>
              <w:left w:val="single" w:color="auto" w:sz="8" w:space="0"/>
              <w:bottom w:val="single" w:color="auto" w:sz="8" w:space="0"/>
              <w:right w:val="single" w:color="auto" w:sz="4" w:space="0"/>
            </w:tcBorders>
            <w:vAlign w:val="center"/>
          </w:tcPr>
          <w:p w14:paraId="4A26D437">
            <w:pPr>
              <w:widowControl/>
              <w:adjustRightInd w:val="0"/>
              <w:snapToGrid w:val="0"/>
              <w:spacing w:line="560" w:lineRule="exact"/>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募集资金其他使用情况</w:t>
            </w:r>
          </w:p>
        </w:tc>
        <w:tc>
          <w:tcPr>
            <w:tcW w:w="2916" w:type="pct"/>
            <w:gridSpan w:val="8"/>
            <w:tcBorders>
              <w:top w:val="single" w:color="auto" w:sz="4" w:space="0"/>
              <w:left w:val="nil"/>
              <w:bottom w:val="single" w:color="auto" w:sz="8" w:space="0"/>
              <w:right w:val="single" w:color="000000" w:sz="8" w:space="0"/>
            </w:tcBorders>
            <w:vAlign w:val="center"/>
          </w:tcPr>
          <w:p w14:paraId="19630910">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bl>
    <w:p w14:paraId="4E8B9C65">
      <w:pPr>
        <w:widowControl/>
        <w:adjustRightInd w:val="0"/>
        <w:snapToGrid w:val="0"/>
        <w:spacing w:line="560" w:lineRule="exact"/>
        <w:ind w:firstLine="480" w:firstLineChars="200"/>
        <w:jc w:val="left"/>
        <w:rPr>
          <w:rFonts w:ascii="仿宋" w:hAnsi="仿宋" w:eastAsia="仿宋_GB2312" w:cs="宋体"/>
          <w:color w:val="000000"/>
          <w:kern w:val="0"/>
          <w:sz w:val="24"/>
          <w:szCs w:val="24"/>
        </w:rPr>
      </w:pPr>
      <w:r>
        <w:rPr>
          <w:rFonts w:hint="eastAsia" w:ascii="仿宋" w:hAnsi="仿宋" w:eastAsia="仿宋_GB2312" w:cs="宋体"/>
          <w:color w:val="000000"/>
          <w:kern w:val="0"/>
          <w:sz w:val="24"/>
          <w:szCs w:val="24"/>
        </w:rPr>
        <w:t>注1：“本年度投入募集资金总额”包括募集资金到账后“本年度投入金额”及实际已置换先期投入金额。</w:t>
      </w:r>
    </w:p>
    <w:p w14:paraId="45800E8D">
      <w:pPr>
        <w:widowControl/>
        <w:adjustRightInd w:val="0"/>
        <w:snapToGrid w:val="0"/>
        <w:spacing w:line="560" w:lineRule="exact"/>
        <w:ind w:firstLine="480" w:firstLineChars="200"/>
        <w:jc w:val="left"/>
        <w:rPr>
          <w:rFonts w:ascii="仿宋" w:hAnsi="仿宋" w:eastAsia="仿宋_GB2312" w:cs="宋体"/>
          <w:color w:val="000000"/>
          <w:kern w:val="0"/>
          <w:sz w:val="24"/>
          <w:szCs w:val="24"/>
        </w:rPr>
      </w:pPr>
      <w:r>
        <w:rPr>
          <w:rFonts w:hint="eastAsia" w:ascii="仿宋" w:hAnsi="仿宋" w:eastAsia="仿宋_GB2312" w:cs="宋体"/>
          <w:color w:val="000000"/>
          <w:kern w:val="0"/>
          <w:sz w:val="24"/>
          <w:szCs w:val="24"/>
        </w:rPr>
        <w:t>注2：“截至期末承诺投入金额”以最近一次已披露募集资金投资计划为依据确定。</w:t>
      </w:r>
    </w:p>
    <w:p w14:paraId="59C442E7">
      <w:pPr>
        <w:widowControl/>
        <w:adjustRightInd w:val="0"/>
        <w:snapToGrid w:val="0"/>
        <w:spacing w:line="560" w:lineRule="exact"/>
        <w:ind w:firstLine="480" w:firstLineChars="200"/>
        <w:jc w:val="left"/>
        <w:rPr>
          <w:rFonts w:ascii="仿宋" w:hAnsi="仿宋" w:eastAsia="仿宋_GB2312" w:cs="宋体"/>
          <w:color w:val="000000"/>
          <w:kern w:val="0"/>
          <w:sz w:val="24"/>
          <w:szCs w:val="24"/>
        </w:rPr>
      </w:pPr>
      <w:r>
        <w:rPr>
          <w:rFonts w:hint="eastAsia" w:ascii="仿宋" w:hAnsi="仿宋" w:eastAsia="仿宋_GB2312" w:cs="宋体"/>
          <w:color w:val="000000"/>
          <w:kern w:val="0"/>
          <w:sz w:val="24"/>
          <w:szCs w:val="24"/>
        </w:rPr>
        <w:t>注3：“本年度实现的效益”的计算口径、计算方法应与承诺效益的计算口径、计算方法一致。</w:t>
      </w:r>
    </w:p>
    <w:p w14:paraId="3078875A">
      <w:pPr>
        <w:widowControl/>
        <w:jc w:val="left"/>
        <w:rPr>
          <w:rFonts w:ascii="仿宋" w:hAnsi="仿宋" w:eastAsia="仿宋_GB2312" w:cs="宋体"/>
          <w:b/>
          <w:color w:val="000000"/>
          <w:kern w:val="0"/>
          <w:sz w:val="30"/>
          <w:szCs w:val="30"/>
        </w:rPr>
      </w:pPr>
      <w:r>
        <w:rPr>
          <w:rFonts w:ascii="仿宋" w:hAnsi="仿宋" w:eastAsia="仿宋_GB2312" w:cs="宋体"/>
          <w:b/>
          <w:color w:val="000000"/>
          <w:kern w:val="0"/>
          <w:sz w:val="30"/>
          <w:szCs w:val="30"/>
        </w:rPr>
        <w:br w:type="page"/>
      </w:r>
    </w:p>
    <w:p w14:paraId="6BD0211B">
      <w:pPr>
        <w:adjustRightInd w:val="0"/>
        <w:snapToGrid w:val="0"/>
        <w:spacing w:line="560" w:lineRule="exact"/>
        <w:rPr>
          <w:rFonts w:ascii="仿宋_GB2312" w:eastAsia="仿宋_GB2312"/>
          <w:color w:val="000000"/>
          <w:sz w:val="30"/>
          <w:szCs w:val="30"/>
        </w:rPr>
      </w:pPr>
      <w:r>
        <w:rPr>
          <w:rFonts w:hint="eastAsia" w:ascii="仿宋_GB2312" w:eastAsia="仿宋_GB2312"/>
          <w:color w:val="000000"/>
          <w:sz w:val="30"/>
          <w:szCs w:val="30"/>
        </w:rPr>
        <w:t>附表2：</w:t>
      </w:r>
    </w:p>
    <w:p w14:paraId="089A4B57">
      <w:pPr>
        <w:adjustRightInd w:val="0"/>
        <w:snapToGrid w:val="0"/>
        <w:spacing w:line="560" w:lineRule="exact"/>
        <w:jc w:val="center"/>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变更募集资金投资项目情况表</w:t>
      </w:r>
    </w:p>
    <w:p w14:paraId="35B8E7A1">
      <w:pPr>
        <w:adjustRightInd w:val="0"/>
        <w:snapToGrid w:val="0"/>
        <w:spacing w:line="560" w:lineRule="exact"/>
        <w:ind w:firstLine="480" w:firstLineChars="200"/>
        <w:jc w:val="right"/>
        <w:rPr>
          <w:rFonts w:ascii="仿宋" w:hAnsi="仿宋" w:eastAsia="仿宋_GB2312"/>
          <w:color w:val="000000"/>
          <w:sz w:val="24"/>
          <w:szCs w:val="24"/>
        </w:rPr>
      </w:pPr>
      <w:r>
        <w:rPr>
          <w:rFonts w:hint="eastAsia" w:ascii="仿宋" w:hAnsi="仿宋" w:eastAsia="仿宋_GB2312"/>
          <w:color w:val="000000"/>
          <w:sz w:val="24"/>
          <w:szCs w:val="24"/>
        </w:rPr>
        <w:t>单位：××</w:t>
      </w:r>
    </w:p>
    <w:tbl>
      <w:tblPr>
        <w:tblStyle w:val="12"/>
        <w:tblW w:w="5000" w:type="pct"/>
        <w:tblInd w:w="0" w:type="dxa"/>
        <w:tblLayout w:type="autofit"/>
        <w:tblCellMar>
          <w:top w:w="0" w:type="dxa"/>
          <w:left w:w="108" w:type="dxa"/>
          <w:bottom w:w="0" w:type="dxa"/>
          <w:right w:w="108" w:type="dxa"/>
        </w:tblCellMar>
      </w:tblPr>
      <w:tblGrid>
        <w:gridCol w:w="615"/>
        <w:gridCol w:w="841"/>
        <w:gridCol w:w="615"/>
        <w:gridCol w:w="615"/>
        <w:gridCol w:w="615"/>
        <w:gridCol w:w="615"/>
        <w:gridCol w:w="1467"/>
        <w:gridCol w:w="841"/>
        <w:gridCol w:w="615"/>
        <w:gridCol w:w="841"/>
        <w:gridCol w:w="842"/>
      </w:tblGrid>
      <w:tr w14:paraId="71104041">
        <w:tblPrEx>
          <w:tblCellMar>
            <w:top w:w="0" w:type="dxa"/>
            <w:left w:w="108" w:type="dxa"/>
            <w:bottom w:w="0" w:type="dxa"/>
            <w:right w:w="108" w:type="dxa"/>
          </w:tblCellMar>
        </w:tblPrEx>
        <w:trPr>
          <w:trHeight w:val="1425" w:hRule="atLeast"/>
        </w:trPr>
        <w:tc>
          <w:tcPr>
            <w:tcW w:w="313" w:type="pct"/>
            <w:tcBorders>
              <w:top w:val="single" w:color="auto" w:sz="8" w:space="0"/>
              <w:left w:val="single" w:color="auto" w:sz="8" w:space="0"/>
              <w:bottom w:val="single" w:color="auto" w:sz="4" w:space="0"/>
              <w:right w:val="single" w:color="auto" w:sz="4" w:space="0"/>
            </w:tcBorders>
          </w:tcPr>
          <w:p w14:paraId="09682714">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变更后的项目</w:t>
            </w:r>
          </w:p>
        </w:tc>
        <w:tc>
          <w:tcPr>
            <w:tcW w:w="344" w:type="pct"/>
            <w:tcBorders>
              <w:top w:val="single" w:color="auto" w:sz="8" w:space="0"/>
              <w:left w:val="nil"/>
              <w:bottom w:val="single" w:color="auto" w:sz="4" w:space="0"/>
              <w:right w:val="single" w:color="auto" w:sz="4" w:space="0"/>
            </w:tcBorders>
          </w:tcPr>
          <w:p w14:paraId="5F1B8B98">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对应的原项目</w:t>
            </w:r>
          </w:p>
        </w:tc>
        <w:tc>
          <w:tcPr>
            <w:tcW w:w="477" w:type="pct"/>
            <w:tcBorders>
              <w:top w:val="single" w:color="auto" w:sz="8" w:space="0"/>
              <w:left w:val="nil"/>
              <w:bottom w:val="single" w:color="auto" w:sz="4" w:space="0"/>
              <w:right w:val="single" w:color="auto" w:sz="4" w:space="0"/>
            </w:tcBorders>
          </w:tcPr>
          <w:p w14:paraId="1718AD69">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变更后项目拟投入募集资金总额</w:t>
            </w:r>
          </w:p>
        </w:tc>
        <w:tc>
          <w:tcPr>
            <w:tcW w:w="474" w:type="pct"/>
            <w:tcBorders>
              <w:top w:val="single" w:color="auto" w:sz="8" w:space="0"/>
              <w:left w:val="nil"/>
              <w:bottom w:val="single" w:color="auto" w:sz="4" w:space="0"/>
              <w:right w:val="single" w:color="auto" w:sz="4" w:space="0"/>
            </w:tcBorders>
          </w:tcPr>
          <w:p w14:paraId="19A2B496">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截至期末计划累计投资金额(1)</w:t>
            </w:r>
          </w:p>
        </w:tc>
        <w:tc>
          <w:tcPr>
            <w:tcW w:w="402" w:type="pct"/>
            <w:tcBorders>
              <w:top w:val="single" w:color="auto" w:sz="8" w:space="0"/>
              <w:left w:val="nil"/>
              <w:bottom w:val="single" w:color="auto" w:sz="4" w:space="0"/>
              <w:right w:val="single" w:color="auto" w:sz="4" w:space="0"/>
            </w:tcBorders>
          </w:tcPr>
          <w:p w14:paraId="2B624B96">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本年度实际投入金额</w:t>
            </w:r>
          </w:p>
        </w:tc>
        <w:tc>
          <w:tcPr>
            <w:tcW w:w="474" w:type="pct"/>
            <w:tcBorders>
              <w:top w:val="single" w:color="auto" w:sz="8" w:space="0"/>
              <w:left w:val="nil"/>
              <w:bottom w:val="single" w:color="auto" w:sz="4" w:space="0"/>
              <w:right w:val="single" w:color="auto" w:sz="4" w:space="0"/>
            </w:tcBorders>
          </w:tcPr>
          <w:p w14:paraId="6048DB67">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实际累计投入金额(2)</w:t>
            </w:r>
          </w:p>
        </w:tc>
        <w:tc>
          <w:tcPr>
            <w:tcW w:w="764" w:type="pct"/>
            <w:tcBorders>
              <w:top w:val="single" w:color="auto" w:sz="8" w:space="0"/>
              <w:left w:val="nil"/>
              <w:bottom w:val="single" w:color="auto" w:sz="4" w:space="0"/>
              <w:right w:val="single" w:color="auto" w:sz="4" w:space="0"/>
            </w:tcBorders>
          </w:tcPr>
          <w:p w14:paraId="4313374B">
            <w:pPr>
              <w:widowControl/>
              <w:adjustRightInd w:val="0"/>
              <w:snapToGrid w:val="0"/>
              <w:spacing w:line="560" w:lineRule="exact"/>
              <w:ind w:firstLine="480" w:firstLineChars="200"/>
              <w:rPr>
                <w:rFonts w:ascii="仿宋" w:hAnsi="仿宋" w:eastAsia="仿宋_GB2312"/>
                <w:color w:val="000000"/>
                <w:kern w:val="0"/>
                <w:sz w:val="24"/>
                <w:szCs w:val="24"/>
              </w:rPr>
            </w:pPr>
            <w:r>
              <w:rPr>
                <w:rFonts w:hint="eastAsia" w:ascii="仿宋" w:hAnsi="仿宋" w:eastAsia="仿宋_GB2312"/>
                <w:color w:val="000000"/>
                <w:kern w:val="0"/>
                <w:sz w:val="24"/>
                <w:szCs w:val="24"/>
              </w:rPr>
              <w:t>投资进度（%）(3)=(2)/(1)</w:t>
            </w:r>
          </w:p>
        </w:tc>
        <w:tc>
          <w:tcPr>
            <w:tcW w:w="474" w:type="pct"/>
            <w:tcBorders>
              <w:top w:val="single" w:color="auto" w:sz="8" w:space="0"/>
              <w:left w:val="nil"/>
              <w:bottom w:val="single" w:color="auto" w:sz="4" w:space="0"/>
              <w:right w:val="single" w:color="auto" w:sz="4" w:space="0"/>
            </w:tcBorders>
          </w:tcPr>
          <w:p w14:paraId="12D64E7D">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项目达到预定可使用状态日期</w:t>
            </w:r>
          </w:p>
        </w:tc>
        <w:tc>
          <w:tcPr>
            <w:tcW w:w="402" w:type="pct"/>
            <w:tcBorders>
              <w:top w:val="single" w:color="auto" w:sz="8" w:space="0"/>
              <w:left w:val="nil"/>
              <w:bottom w:val="single" w:color="auto" w:sz="4" w:space="0"/>
              <w:right w:val="single" w:color="auto" w:sz="4" w:space="0"/>
            </w:tcBorders>
          </w:tcPr>
          <w:p w14:paraId="24B6B61A">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本年度实现的效益</w:t>
            </w:r>
          </w:p>
        </w:tc>
        <w:tc>
          <w:tcPr>
            <w:tcW w:w="402" w:type="pct"/>
            <w:tcBorders>
              <w:top w:val="single" w:color="auto" w:sz="8" w:space="0"/>
              <w:left w:val="nil"/>
              <w:bottom w:val="single" w:color="auto" w:sz="4" w:space="0"/>
              <w:right w:val="single" w:color="auto" w:sz="4" w:space="0"/>
            </w:tcBorders>
          </w:tcPr>
          <w:p w14:paraId="34D123EE">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是否达到预计效益</w:t>
            </w:r>
          </w:p>
        </w:tc>
        <w:tc>
          <w:tcPr>
            <w:tcW w:w="474" w:type="pct"/>
            <w:tcBorders>
              <w:top w:val="single" w:color="auto" w:sz="8" w:space="0"/>
              <w:left w:val="nil"/>
              <w:bottom w:val="single" w:color="auto" w:sz="4" w:space="0"/>
              <w:right w:val="single" w:color="auto" w:sz="8" w:space="0"/>
            </w:tcBorders>
          </w:tcPr>
          <w:p w14:paraId="35B529FA">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变更后的项目可行性是否发生重大变化</w:t>
            </w:r>
          </w:p>
        </w:tc>
      </w:tr>
      <w:tr w14:paraId="2AEA2B27">
        <w:tblPrEx>
          <w:tblCellMar>
            <w:top w:w="0" w:type="dxa"/>
            <w:left w:w="108" w:type="dxa"/>
            <w:bottom w:w="0" w:type="dxa"/>
            <w:right w:w="108" w:type="dxa"/>
          </w:tblCellMar>
        </w:tblPrEx>
        <w:trPr>
          <w:trHeight w:val="285" w:hRule="atLeast"/>
        </w:trPr>
        <w:tc>
          <w:tcPr>
            <w:tcW w:w="313" w:type="pct"/>
            <w:tcBorders>
              <w:top w:val="nil"/>
              <w:left w:val="single" w:color="auto" w:sz="8" w:space="0"/>
              <w:bottom w:val="single" w:color="auto" w:sz="4" w:space="0"/>
              <w:right w:val="single" w:color="auto" w:sz="4" w:space="0"/>
            </w:tcBorders>
            <w:vAlign w:val="center"/>
          </w:tcPr>
          <w:p w14:paraId="67145498">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44" w:type="pct"/>
            <w:tcBorders>
              <w:top w:val="nil"/>
              <w:left w:val="nil"/>
              <w:bottom w:val="single" w:color="auto" w:sz="4" w:space="0"/>
              <w:right w:val="single" w:color="auto" w:sz="4" w:space="0"/>
            </w:tcBorders>
            <w:vAlign w:val="center"/>
          </w:tcPr>
          <w:p w14:paraId="617EAFB8">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7" w:type="pct"/>
            <w:tcBorders>
              <w:top w:val="nil"/>
              <w:left w:val="nil"/>
              <w:bottom w:val="single" w:color="auto" w:sz="4" w:space="0"/>
              <w:right w:val="single" w:color="auto" w:sz="4" w:space="0"/>
            </w:tcBorders>
            <w:vAlign w:val="center"/>
          </w:tcPr>
          <w:p w14:paraId="00AF62C0">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34CE8515">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4CA7E407">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333E4F8D">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764" w:type="pct"/>
            <w:tcBorders>
              <w:top w:val="nil"/>
              <w:left w:val="nil"/>
              <w:bottom w:val="single" w:color="auto" w:sz="4" w:space="0"/>
              <w:right w:val="single" w:color="auto" w:sz="4" w:space="0"/>
            </w:tcBorders>
            <w:vAlign w:val="center"/>
          </w:tcPr>
          <w:p w14:paraId="3D600AA2">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4BE47396">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5989869D">
            <w:pPr>
              <w:widowControl/>
              <w:adjustRightInd w:val="0"/>
              <w:snapToGrid w:val="0"/>
              <w:spacing w:line="560" w:lineRule="exact"/>
              <w:ind w:firstLine="480" w:firstLineChars="200"/>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0AD0BF17">
            <w:pPr>
              <w:widowControl/>
              <w:adjustRightInd w:val="0"/>
              <w:snapToGrid w:val="0"/>
              <w:spacing w:line="560" w:lineRule="exact"/>
              <w:ind w:firstLine="480" w:firstLineChars="200"/>
              <w:jc w:val="left"/>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8" w:space="0"/>
            </w:tcBorders>
            <w:vAlign w:val="center"/>
          </w:tcPr>
          <w:p w14:paraId="21AA5EA9">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7B6DF931">
        <w:tblPrEx>
          <w:tblCellMar>
            <w:top w:w="0" w:type="dxa"/>
            <w:left w:w="108" w:type="dxa"/>
            <w:bottom w:w="0" w:type="dxa"/>
            <w:right w:w="108" w:type="dxa"/>
          </w:tblCellMar>
        </w:tblPrEx>
        <w:trPr>
          <w:trHeight w:val="285" w:hRule="atLeast"/>
        </w:trPr>
        <w:tc>
          <w:tcPr>
            <w:tcW w:w="313" w:type="pct"/>
            <w:tcBorders>
              <w:top w:val="nil"/>
              <w:left w:val="single" w:color="auto" w:sz="8" w:space="0"/>
              <w:bottom w:val="single" w:color="auto" w:sz="4" w:space="0"/>
              <w:right w:val="single" w:color="auto" w:sz="4" w:space="0"/>
            </w:tcBorders>
            <w:vAlign w:val="center"/>
          </w:tcPr>
          <w:p w14:paraId="42A926E4">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44" w:type="pct"/>
            <w:tcBorders>
              <w:top w:val="nil"/>
              <w:left w:val="nil"/>
              <w:bottom w:val="single" w:color="auto" w:sz="4" w:space="0"/>
              <w:right w:val="single" w:color="auto" w:sz="4" w:space="0"/>
            </w:tcBorders>
            <w:vAlign w:val="center"/>
          </w:tcPr>
          <w:p w14:paraId="0070581C">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7" w:type="pct"/>
            <w:tcBorders>
              <w:top w:val="nil"/>
              <w:left w:val="nil"/>
              <w:bottom w:val="single" w:color="auto" w:sz="4" w:space="0"/>
              <w:right w:val="single" w:color="auto" w:sz="4" w:space="0"/>
            </w:tcBorders>
            <w:vAlign w:val="center"/>
          </w:tcPr>
          <w:p w14:paraId="3EA00C82">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14AD1D04">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59A4D53C">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24B7147F">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764" w:type="pct"/>
            <w:tcBorders>
              <w:top w:val="nil"/>
              <w:left w:val="nil"/>
              <w:bottom w:val="single" w:color="auto" w:sz="4" w:space="0"/>
              <w:right w:val="single" w:color="auto" w:sz="4" w:space="0"/>
            </w:tcBorders>
            <w:vAlign w:val="center"/>
          </w:tcPr>
          <w:p w14:paraId="32F11644">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65AEF7BC">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381E69A2">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31728D38">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8" w:space="0"/>
            </w:tcBorders>
            <w:vAlign w:val="center"/>
          </w:tcPr>
          <w:p w14:paraId="2DDFDCD7">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1CFD5ABA">
        <w:tblPrEx>
          <w:tblCellMar>
            <w:top w:w="0" w:type="dxa"/>
            <w:left w:w="108" w:type="dxa"/>
            <w:bottom w:w="0" w:type="dxa"/>
            <w:right w:w="108" w:type="dxa"/>
          </w:tblCellMar>
        </w:tblPrEx>
        <w:trPr>
          <w:trHeight w:val="285" w:hRule="atLeast"/>
        </w:trPr>
        <w:tc>
          <w:tcPr>
            <w:tcW w:w="313" w:type="pct"/>
            <w:tcBorders>
              <w:top w:val="nil"/>
              <w:left w:val="single" w:color="auto" w:sz="8" w:space="0"/>
              <w:bottom w:val="single" w:color="auto" w:sz="4" w:space="0"/>
              <w:right w:val="single" w:color="auto" w:sz="4" w:space="0"/>
            </w:tcBorders>
            <w:vAlign w:val="center"/>
          </w:tcPr>
          <w:p w14:paraId="14E7D2AA">
            <w:pPr>
              <w:widowControl/>
              <w:adjustRightInd w:val="0"/>
              <w:snapToGrid w:val="0"/>
              <w:spacing w:line="560" w:lineRule="exact"/>
              <w:rPr>
                <w:rFonts w:ascii="仿宋" w:hAnsi="仿宋" w:eastAsia="仿宋_GB2312"/>
                <w:color w:val="000000"/>
                <w:kern w:val="0"/>
                <w:sz w:val="24"/>
                <w:szCs w:val="24"/>
              </w:rPr>
            </w:pPr>
            <w:r>
              <w:rPr>
                <w:rFonts w:hint="eastAsia" w:ascii="仿宋" w:hAnsi="仿宋" w:eastAsia="仿宋_GB2312"/>
                <w:color w:val="000000"/>
                <w:kern w:val="0"/>
                <w:sz w:val="24"/>
                <w:szCs w:val="24"/>
              </w:rPr>
              <w:t>合计</w:t>
            </w:r>
          </w:p>
        </w:tc>
        <w:tc>
          <w:tcPr>
            <w:tcW w:w="344" w:type="pct"/>
            <w:tcBorders>
              <w:top w:val="nil"/>
              <w:left w:val="nil"/>
              <w:bottom w:val="single" w:color="auto" w:sz="4" w:space="0"/>
              <w:right w:val="single" w:color="auto" w:sz="4" w:space="0"/>
            </w:tcBorders>
            <w:vAlign w:val="center"/>
          </w:tcPr>
          <w:p w14:paraId="64550BF5">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477" w:type="pct"/>
            <w:tcBorders>
              <w:top w:val="nil"/>
              <w:left w:val="nil"/>
              <w:bottom w:val="single" w:color="auto" w:sz="4" w:space="0"/>
              <w:right w:val="single" w:color="auto" w:sz="4" w:space="0"/>
            </w:tcBorders>
            <w:vAlign w:val="center"/>
          </w:tcPr>
          <w:p w14:paraId="319F884D">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6EC7075A">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72874BC6">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74" w:type="pct"/>
            <w:tcBorders>
              <w:top w:val="nil"/>
              <w:left w:val="nil"/>
              <w:bottom w:val="single" w:color="auto" w:sz="4" w:space="0"/>
              <w:right w:val="single" w:color="auto" w:sz="4" w:space="0"/>
            </w:tcBorders>
            <w:vAlign w:val="center"/>
          </w:tcPr>
          <w:p w14:paraId="5FE7D634">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764" w:type="pct"/>
            <w:tcBorders>
              <w:top w:val="nil"/>
              <w:left w:val="nil"/>
              <w:bottom w:val="single" w:color="auto" w:sz="4" w:space="0"/>
              <w:right w:val="single" w:color="auto" w:sz="4" w:space="0"/>
            </w:tcBorders>
            <w:vAlign w:val="center"/>
          </w:tcPr>
          <w:p w14:paraId="40988076">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474" w:type="pct"/>
            <w:tcBorders>
              <w:top w:val="nil"/>
              <w:left w:val="nil"/>
              <w:bottom w:val="single" w:color="auto" w:sz="4" w:space="0"/>
              <w:right w:val="single" w:color="auto" w:sz="4" w:space="0"/>
            </w:tcBorders>
            <w:vAlign w:val="center"/>
          </w:tcPr>
          <w:p w14:paraId="2BF388C3">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402" w:type="pct"/>
            <w:tcBorders>
              <w:top w:val="nil"/>
              <w:left w:val="nil"/>
              <w:bottom w:val="single" w:color="auto" w:sz="4" w:space="0"/>
              <w:right w:val="single" w:color="auto" w:sz="4" w:space="0"/>
            </w:tcBorders>
            <w:vAlign w:val="center"/>
          </w:tcPr>
          <w:p w14:paraId="1AE03E9F">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402" w:type="pct"/>
            <w:tcBorders>
              <w:top w:val="nil"/>
              <w:left w:val="nil"/>
              <w:bottom w:val="single" w:color="auto" w:sz="4" w:space="0"/>
              <w:right w:val="single" w:color="auto" w:sz="4" w:space="0"/>
            </w:tcBorders>
            <w:vAlign w:val="center"/>
          </w:tcPr>
          <w:p w14:paraId="4D256394">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c>
          <w:tcPr>
            <w:tcW w:w="474" w:type="pct"/>
            <w:tcBorders>
              <w:top w:val="nil"/>
              <w:left w:val="nil"/>
              <w:bottom w:val="single" w:color="auto" w:sz="4" w:space="0"/>
              <w:right w:val="single" w:color="auto" w:sz="8" w:space="0"/>
            </w:tcBorders>
            <w:vAlign w:val="center"/>
          </w:tcPr>
          <w:p w14:paraId="1F0C3A6A">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w:t>
            </w:r>
          </w:p>
        </w:tc>
      </w:tr>
      <w:tr w14:paraId="1B1A0E7B">
        <w:tblPrEx>
          <w:tblCellMar>
            <w:top w:w="0" w:type="dxa"/>
            <w:left w:w="108" w:type="dxa"/>
            <w:bottom w:w="0" w:type="dxa"/>
            <w:right w:w="108" w:type="dxa"/>
          </w:tblCellMar>
        </w:tblPrEx>
        <w:trPr>
          <w:trHeight w:val="570" w:hRule="atLeast"/>
        </w:trPr>
        <w:tc>
          <w:tcPr>
            <w:tcW w:w="1134" w:type="pct"/>
            <w:gridSpan w:val="3"/>
            <w:tcBorders>
              <w:top w:val="single" w:color="auto" w:sz="4" w:space="0"/>
              <w:left w:val="single" w:color="auto" w:sz="8" w:space="0"/>
              <w:bottom w:val="single" w:color="auto" w:sz="4" w:space="0"/>
              <w:right w:val="single" w:color="auto" w:sz="4" w:space="0"/>
            </w:tcBorders>
            <w:vAlign w:val="center"/>
          </w:tcPr>
          <w:p w14:paraId="220CE4D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变更原因、决策程序及信息披露情况说明（分具体募投项目）</w:t>
            </w:r>
          </w:p>
        </w:tc>
        <w:tc>
          <w:tcPr>
            <w:tcW w:w="474" w:type="pct"/>
            <w:tcBorders>
              <w:top w:val="nil"/>
              <w:left w:val="nil"/>
              <w:bottom w:val="single" w:color="auto" w:sz="4" w:space="0"/>
              <w:right w:val="single" w:color="auto" w:sz="4" w:space="0"/>
            </w:tcBorders>
            <w:vAlign w:val="center"/>
          </w:tcPr>
          <w:p w14:paraId="511BB3C3">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392" w:type="pct"/>
            <w:gridSpan w:val="7"/>
            <w:tcBorders>
              <w:top w:val="single" w:color="auto" w:sz="4" w:space="0"/>
              <w:left w:val="nil"/>
              <w:bottom w:val="single" w:color="auto" w:sz="4" w:space="0"/>
              <w:right w:val="single" w:color="000000" w:sz="8" w:space="0"/>
            </w:tcBorders>
            <w:vAlign w:val="center"/>
          </w:tcPr>
          <w:p w14:paraId="003BFDF2">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38E8676B">
        <w:tblPrEx>
          <w:tblCellMar>
            <w:top w:w="0" w:type="dxa"/>
            <w:left w:w="108" w:type="dxa"/>
            <w:bottom w:w="0" w:type="dxa"/>
            <w:right w:w="108" w:type="dxa"/>
          </w:tblCellMar>
        </w:tblPrEx>
        <w:trPr>
          <w:trHeight w:val="570" w:hRule="atLeast"/>
        </w:trPr>
        <w:tc>
          <w:tcPr>
            <w:tcW w:w="1134" w:type="pct"/>
            <w:gridSpan w:val="3"/>
            <w:tcBorders>
              <w:top w:val="single" w:color="auto" w:sz="4" w:space="0"/>
              <w:left w:val="single" w:color="auto" w:sz="8" w:space="0"/>
              <w:bottom w:val="single" w:color="auto" w:sz="4" w:space="0"/>
              <w:right w:val="single" w:color="auto" w:sz="4" w:space="0"/>
            </w:tcBorders>
            <w:vAlign w:val="center"/>
          </w:tcPr>
          <w:p w14:paraId="0C36C05E">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未达到计划进度的情况和原因（分具体募投项目）</w:t>
            </w:r>
          </w:p>
        </w:tc>
        <w:tc>
          <w:tcPr>
            <w:tcW w:w="474" w:type="pct"/>
            <w:tcBorders>
              <w:top w:val="nil"/>
              <w:left w:val="nil"/>
              <w:bottom w:val="single" w:color="auto" w:sz="4" w:space="0"/>
              <w:right w:val="single" w:color="auto" w:sz="4" w:space="0"/>
            </w:tcBorders>
            <w:vAlign w:val="center"/>
          </w:tcPr>
          <w:p w14:paraId="3C3D84B0">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392" w:type="pct"/>
            <w:gridSpan w:val="7"/>
            <w:tcBorders>
              <w:top w:val="single" w:color="auto" w:sz="4" w:space="0"/>
              <w:left w:val="nil"/>
              <w:bottom w:val="single" w:color="auto" w:sz="4" w:space="0"/>
              <w:right w:val="single" w:color="000000" w:sz="8" w:space="0"/>
            </w:tcBorders>
            <w:vAlign w:val="center"/>
          </w:tcPr>
          <w:p w14:paraId="5BF677B5">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r w14:paraId="510B4759">
        <w:tblPrEx>
          <w:tblCellMar>
            <w:top w:w="0" w:type="dxa"/>
            <w:left w:w="108" w:type="dxa"/>
            <w:bottom w:w="0" w:type="dxa"/>
            <w:right w:w="108" w:type="dxa"/>
          </w:tblCellMar>
        </w:tblPrEx>
        <w:trPr>
          <w:trHeight w:val="570" w:hRule="atLeast"/>
        </w:trPr>
        <w:tc>
          <w:tcPr>
            <w:tcW w:w="1134" w:type="pct"/>
            <w:gridSpan w:val="3"/>
            <w:tcBorders>
              <w:top w:val="single" w:color="auto" w:sz="4" w:space="0"/>
              <w:left w:val="single" w:color="auto" w:sz="8" w:space="0"/>
              <w:bottom w:val="single" w:color="auto" w:sz="8" w:space="0"/>
              <w:right w:val="single" w:color="auto" w:sz="4" w:space="0"/>
            </w:tcBorders>
            <w:vAlign w:val="center"/>
          </w:tcPr>
          <w:p w14:paraId="02219D07">
            <w:pPr>
              <w:widowControl/>
              <w:adjustRightInd w:val="0"/>
              <w:snapToGrid w:val="0"/>
              <w:spacing w:line="560" w:lineRule="exact"/>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变更后的项目可行性发生重大变化的情况说明</w:t>
            </w:r>
          </w:p>
        </w:tc>
        <w:tc>
          <w:tcPr>
            <w:tcW w:w="474" w:type="pct"/>
            <w:tcBorders>
              <w:top w:val="nil"/>
              <w:left w:val="nil"/>
              <w:bottom w:val="single" w:color="auto" w:sz="8" w:space="0"/>
              <w:right w:val="single" w:color="auto" w:sz="4" w:space="0"/>
            </w:tcBorders>
            <w:vAlign w:val="center"/>
          </w:tcPr>
          <w:p w14:paraId="4E3E1BD1">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c>
          <w:tcPr>
            <w:tcW w:w="3392" w:type="pct"/>
            <w:gridSpan w:val="7"/>
            <w:tcBorders>
              <w:top w:val="single" w:color="auto" w:sz="4" w:space="0"/>
              <w:left w:val="nil"/>
              <w:bottom w:val="single" w:color="auto" w:sz="8" w:space="0"/>
              <w:right w:val="single" w:color="000000" w:sz="8" w:space="0"/>
            </w:tcBorders>
            <w:vAlign w:val="center"/>
          </w:tcPr>
          <w:p w14:paraId="0E90C262">
            <w:pPr>
              <w:widowControl/>
              <w:adjustRightInd w:val="0"/>
              <w:snapToGrid w:val="0"/>
              <w:spacing w:line="560" w:lineRule="exact"/>
              <w:ind w:firstLine="480" w:firstLineChars="200"/>
              <w:jc w:val="center"/>
              <w:rPr>
                <w:rFonts w:ascii="仿宋" w:hAnsi="仿宋" w:eastAsia="仿宋_GB2312"/>
                <w:color w:val="000000"/>
                <w:kern w:val="0"/>
                <w:sz w:val="24"/>
                <w:szCs w:val="24"/>
              </w:rPr>
            </w:pPr>
            <w:r>
              <w:rPr>
                <w:rFonts w:hint="eastAsia" w:ascii="仿宋" w:hAnsi="仿宋" w:eastAsia="仿宋_GB2312"/>
                <w:color w:val="000000"/>
                <w:kern w:val="0"/>
                <w:sz w:val="24"/>
                <w:szCs w:val="24"/>
              </w:rPr>
              <w:t>　</w:t>
            </w:r>
          </w:p>
        </w:tc>
      </w:tr>
    </w:tbl>
    <w:p w14:paraId="7977816A">
      <w:pPr>
        <w:widowControl/>
        <w:adjustRightInd w:val="0"/>
        <w:snapToGrid w:val="0"/>
        <w:spacing w:line="560" w:lineRule="exact"/>
        <w:ind w:firstLine="480" w:firstLineChars="200"/>
        <w:jc w:val="left"/>
        <w:rPr>
          <w:rFonts w:ascii="仿宋" w:hAnsi="仿宋" w:eastAsia="仿宋_GB2312" w:cs="宋体"/>
          <w:color w:val="000000"/>
          <w:kern w:val="0"/>
          <w:sz w:val="24"/>
          <w:szCs w:val="24"/>
        </w:rPr>
      </w:pPr>
      <w:r>
        <w:rPr>
          <w:rFonts w:hint="eastAsia" w:ascii="仿宋" w:hAnsi="仿宋" w:eastAsia="仿宋_GB2312" w:cs="宋体"/>
          <w:color w:val="000000"/>
          <w:kern w:val="0"/>
          <w:sz w:val="24"/>
          <w:szCs w:val="24"/>
        </w:rPr>
        <w:t>注：“本年度实现的效益”的计算口径、计算方法应与承诺效益的计算口径、计算方法一致。</w:t>
      </w:r>
    </w:p>
    <w:p w14:paraId="7D01A37D">
      <w:pPr>
        <w:widowControl/>
        <w:jc w:val="left"/>
        <w:rPr>
          <w:rFonts w:ascii="仿宋" w:hAnsi="仿宋" w:eastAsia="仿宋_GB2312"/>
          <w:color w:val="000000"/>
          <w:sz w:val="30"/>
          <w:szCs w:val="30"/>
        </w:rPr>
      </w:pPr>
    </w:p>
    <w:p w14:paraId="7ADBF945">
      <w:pPr>
        <w:tabs>
          <w:tab w:val="left" w:pos="0"/>
        </w:tabs>
        <w:adjustRightInd w:val="0"/>
        <w:snapToGrid w:val="0"/>
        <w:spacing w:line="560" w:lineRule="exact"/>
        <w:ind w:firstLine="600" w:firstLineChars="200"/>
        <w:rPr>
          <w:rFonts w:ascii="仿宋" w:hAnsi="仿宋" w:eastAsia="仿宋_GB2312"/>
          <w:sz w:val="30"/>
          <w:szCs w:val="30"/>
        </w:rPr>
      </w:pPr>
    </w:p>
    <w:p w14:paraId="5D472A5A">
      <w:pPr>
        <w:widowControl/>
        <w:jc w:val="left"/>
        <w:rPr>
          <w:rFonts w:ascii="仿宋" w:hAnsi="仿宋" w:eastAsia="仿宋_GB2312"/>
          <w:sz w:val="30"/>
          <w:szCs w:val="30"/>
        </w:rPr>
      </w:pPr>
      <w:r>
        <w:rPr>
          <w:rFonts w:ascii="仿宋" w:hAnsi="仿宋" w:eastAsia="仿宋_GB2312"/>
          <w:sz w:val="30"/>
          <w:szCs w:val="30"/>
        </w:rPr>
        <w:br w:type="page"/>
      </w:r>
    </w:p>
    <w:p w14:paraId="064FBB99">
      <w:pPr>
        <w:pStyle w:val="3"/>
      </w:pPr>
      <w:bookmarkStart w:id="23" w:name="_Toc101509137"/>
      <w:bookmarkStart w:id="24" w:name="_Toc62470111"/>
      <w:r>
        <w:t>6.</w:t>
      </w:r>
      <w:r>
        <w:rPr>
          <w:rFonts w:hint="eastAsia"/>
        </w:rPr>
        <w:t>上市公司前次募集资金使用情况的专项报告</w:t>
      </w:r>
      <w:bookmarkEnd w:id="23"/>
      <w:bookmarkEnd w:id="24"/>
    </w:p>
    <w:p w14:paraId="59F67BD7">
      <w:pPr>
        <w:autoSpaceDE w:val="0"/>
        <w:autoSpaceDN w:val="0"/>
        <w:adjustRightInd w:val="0"/>
        <w:snapToGrid w:val="0"/>
        <w:spacing w:line="560" w:lineRule="exact"/>
        <w:rPr>
          <w:rFonts w:ascii="仿宋_GB2312" w:hAnsi="宋体" w:eastAsia="仿宋_GB2312"/>
          <w:b/>
          <w:sz w:val="30"/>
          <w:szCs w:val="30"/>
        </w:rPr>
      </w:pPr>
    </w:p>
    <w:p w14:paraId="098EE93A">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245106D5">
      <w:pPr>
        <w:spacing w:line="560" w:lineRule="exact"/>
        <w:ind w:firstLine="600" w:firstLineChars="200"/>
        <w:rPr>
          <w:rFonts w:ascii="仿宋_GB2312" w:eastAsia="仿宋_GB2312"/>
          <w:color w:val="000000"/>
          <w:sz w:val="30"/>
          <w:szCs w:val="30"/>
        </w:rPr>
      </w:pPr>
      <w:r>
        <w:rPr>
          <w:rFonts w:hint="eastAsia" w:ascii="仿宋" w:hAnsi="仿宋" w:eastAsia="仿宋_GB2312"/>
          <w:color w:val="000000"/>
          <w:sz w:val="30"/>
          <w:szCs w:val="30"/>
        </w:rPr>
        <w:t>上市公司申请发行证券，且前次募集资金到账时间距今未满五个</w:t>
      </w:r>
      <w:r>
        <w:fldChar w:fldCharType="begin"/>
      </w:r>
      <w:r>
        <w:instrText xml:space="preserve"> HYPERLINK "http://china.findlaw.cn/jingjifa/kuaiji/kjnd/" \t "_blank" </w:instrText>
      </w:r>
      <w:r>
        <w:fldChar w:fldCharType="separate"/>
      </w:r>
      <w:r>
        <w:rPr>
          <w:rStyle w:val="14"/>
          <w:rFonts w:hint="eastAsia" w:ascii="仿宋" w:hAnsi="仿宋" w:eastAsia="仿宋_GB2312"/>
          <w:color w:val="000000"/>
          <w:sz w:val="30"/>
          <w:szCs w:val="30"/>
          <w:u w:val="none"/>
        </w:rPr>
        <w:t>会计年度</w:t>
      </w:r>
      <w:r>
        <w:rPr>
          <w:rStyle w:val="14"/>
          <w:rFonts w:hint="eastAsia" w:ascii="仿宋" w:hAnsi="仿宋" w:eastAsia="仿宋_GB2312"/>
          <w:color w:val="000000"/>
          <w:sz w:val="30"/>
          <w:szCs w:val="30"/>
          <w:u w:val="none"/>
        </w:rPr>
        <w:fldChar w:fldCharType="end"/>
      </w:r>
      <w:r>
        <w:rPr>
          <w:rFonts w:hint="eastAsia" w:ascii="仿宋" w:hAnsi="仿宋" w:eastAsia="仿宋_GB2312"/>
          <w:color w:val="000000"/>
          <w:sz w:val="30"/>
          <w:szCs w:val="30"/>
        </w:rPr>
        <w:t>的，</w:t>
      </w:r>
      <w:r>
        <w:fldChar w:fldCharType="begin"/>
      </w:r>
      <w:r>
        <w:instrText xml:space="preserve"> HYPERLINK "http://china.findlaw.cn/gongsifalv/zuzhijigou/dongshihui/" \t "_blank" </w:instrText>
      </w:r>
      <w:r>
        <w:fldChar w:fldCharType="separate"/>
      </w:r>
      <w:r>
        <w:rPr>
          <w:rStyle w:val="14"/>
          <w:rFonts w:hint="eastAsia" w:ascii="仿宋" w:hAnsi="仿宋" w:eastAsia="仿宋_GB2312"/>
          <w:color w:val="000000"/>
          <w:sz w:val="30"/>
          <w:szCs w:val="30"/>
          <w:u w:val="none"/>
        </w:rPr>
        <w:t>董事会</w:t>
      </w:r>
      <w:r>
        <w:rPr>
          <w:rStyle w:val="14"/>
          <w:rFonts w:hint="eastAsia" w:ascii="仿宋" w:hAnsi="仿宋" w:eastAsia="仿宋_GB2312"/>
          <w:color w:val="000000"/>
          <w:sz w:val="30"/>
          <w:szCs w:val="30"/>
          <w:u w:val="none"/>
        </w:rPr>
        <w:fldChar w:fldCharType="end"/>
      </w:r>
      <w:r>
        <w:rPr>
          <w:rFonts w:hint="eastAsia" w:ascii="仿宋" w:hAnsi="仿宋" w:eastAsia="仿宋_GB2312"/>
          <w:color w:val="000000"/>
          <w:sz w:val="30"/>
          <w:szCs w:val="30"/>
        </w:rPr>
        <w:t>应按照本公告格式编制前次募集资金使用情况报告，对发行申请文件最近一期经审计的财务报告截止日的最近一次（境内或境外）募集资金实际使用情况进行详细说明，并就前次募集资金使用情况报告作出决议后提请</w:t>
      </w:r>
      <w:r>
        <w:fldChar w:fldCharType="begin"/>
      </w:r>
      <w:r>
        <w:instrText xml:space="preserve"> HYPERLINK "http://china.findlaw.cn/gongsifalv/zuzhijigou/gufenyouxiangongsi/gudongdahui/" \t "_blank" </w:instrText>
      </w:r>
      <w:r>
        <w:fldChar w:fldCharType="separate"/>
      </w:r>
      <w:r>
        <w:rPr>
          <w:rStyle w:val="14"/>
          <w:rFonts w:hint="eastAsia" w:ascii="仿宋" w:hAnsi="仿宋" w:eastAsia="仿宋_GB2312"/>
          <w:color w:val="000000"/>
          <w:sz w:val="30"/>
          <w:szCs w:val="30"/>
          <w:u w:val="none"/>
        </w:rPr>
        <w:t>股东会</w:t>
      </w:r>
      <w:r>
        <w:rPr>
          <w:rStyle w:val="14"/>
          <w:rFonts w:hint="eastAsia" w:ascii="仿宋" w:hAnsi="仿宋" w:eastAsia="仿宋_GB2312"/>
          <w:color w:val="000000"/>
          <w:sz w:val="30"/>
          <w:szCs w:val="30"/>
          <w:u w:val="none"/>
        </w:rPr>
        <w:fldChar w:fldCharType="end"/>
      </w:r>
      <w:r>
        <w:rPr>
          <w:rFonts w:hint="eastAsia" w:ascii="仿宋" w:hAnsi="仿宋" w:eastAsia="仿宋_GB2312"/>
          <w:color w:val="000000"/>
          <w:sz w:val="30"/>
          <w:szCs w:val="30"/>
        </w:rPr>
        <w:t>批准。</w:t>
      </w:r>
    </w:p>
    <w:p w14:paraId="5CCE0A2C">
      <w:pPr>
        <w:spacing w:line="560" w:lineRule="exact"/>
        <w:rPr>
          <w:rFonts w:ascii="仿宋_GB2312" w:hAnsi="宋体" w:eastAsia="仿宋_GB2312" w:cs="宋体"/>
          <w:sz w:val="30"/>
          <w:szCs w:val="30"/>
        </w:rPr>
      </w:pPr>
    </w:p>
    <w:p w14:paraId="3211D323">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3D86AF77">
      <w:pPr>
        <w:adjustRightInd w:val="0"/>
        <w:snapToGrid w:val="0"/>
        <w:spacing w:line="560" w:lineRule="exact"/>
        <w:jc w:val="center"/>
        <w:rPr>
          <w:rFonts w:ascii="仿宋_GB2312" w:hAnsi="宋体" w:eastAsia="仿宋_GB2312"/>
          <w:color w:val="000000"/>
          <w:sz w:val="30"/>
          <w:szCs w:val="30"/>
        </w:rPr>
      </w:pPr>
    </w:p>
    <w:p w14:paraId="1A3426B3">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XXXX股份有限公司前次募集资金使用情况的专项报告</w:t>
      </w:r>
    </w:p>
    <w:p w14:paraId="5B16A8E2">
      <w:pPr>
        <w:snapToGrid w:val="0"/>
        <w:spacing w:line="560" w:lineRule="exact"/>
        <w:jc w:val="center"/>
        <w:rPr>
          <w:rFonts w:ascii="仿宋_GB2312" w:hAnsi="宋体" w:eastAsia="仿宋_GB2312"/>
          <w:color w:val="000000"/>
          <w:sz w:val="30"/>
          <w:szCs w:val="30"/>
        </w:rPr>
      </w:pPr>
    </w:p>
    <w:p w14:paraId="36F7266B">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2E379C3E">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6C5B705A">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6DB81996">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一、前次募集资金的募集及存放情况</w:t>
      </w:r>
    </w:p>
    <w:p w14:paraId="4ADED1C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应说明前次募集资金的数额、资金到账时间以及资金在专项账户的存放情况（至少应当包括初始存放金额、截止日余额）。</w:t>
      </w:r>
    </w:p>
    <w:p w14:paraId="52007C0F">
      <w:pPr>
        <w:autoSpaceDE w:val="0"/>
        <w:autoSpaceDN w:val="0"/>
        <w:adjustRightInd w:val="0"/>
        <w:snapToGrid w:val="0"/>
        <w:spacing w:line="560" w:lineRule="exact"/>
        <w:ind w:firstLine="600" w:firstLineChars="200"/>
        <w:rPr>
          <w:rFonts w:ascii="仿宋_GB2312" w:eastAsia="仿宋_GB2312"/>
          <w:color w:val="000000"/>
          <w:sz w:val="30"/>
          <w:szCs w:val="30"/>
        </w:rPr>
      </w:pPr>
    </w:p>
    <w:p w14:paraId="734F544F">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二、前次募集资金使用情况</w:t>
      </w:r>
    </w:p>
    <w:p w14:paraId="7230999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前次募集资金使用情况应与前次募集说明书或非公开发行股票相关信息披露文件中关于募集资金运用的相关披露内容进行逐项对照，以对照表的方式对比说明前次募集资金实际使用情况，包括（但不限于）投资项目、项目中募集资金投资总额、截止日募集资金累计投资额、项目达到预定可使用状态日期或截止日项目完工程度。（《前次募集资金使用情况对照表（参考格式）见附表1》）</w:t>
      </w:r>
    </w:p>
    <w:p w14:paraId="5EA023EB">
      <w:pPr>
        <w:autoSpaceDE w:val="0"/>
        <w:autoSpaceDN w:val="0"/>
        <w:adjustRightInd w:val="0"/>
        <w:spacing w:line="560" w:lineRule="exact"/>
        <w:ind w:firstLine="600" w:firstLineChars="200"/>
        <w:rPr>
          <w:rFonts w:ascii="仿宋_GB2312" w:eastAsia="仿宋_GB2312"/>
          <w:color w:val="000000"/>
          <w:sz w:val="30"/>
          <w:szCs w:val="30"/>
        </w:rPr>
      </w:pPr>
    </w:p>
    <w:p w14:paraId="3B192678">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三、前次募集资金变更情况</w:t>
      </w:r>
    </w:p>
    <w:p w14:paraId="001E8F3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次募集资金实际投资项目发生变更的，应单独说明变更项目的名称、涉及金额及占前次募集资金总额的比例、变更原因、变更程序、批准机构及相关披露情况；前次募集资金项目的实际投资总额与承诺存在差异的，应说明差异内容和原因。</w:t>
      </w:r>
    </w:p>
    <w:p w14:paraId="67B8DA16">
      <w:pPr>
        <w:autoSpaceDE w:val="0"/>
        <w:autoSpaceDN w:val="0"/>
        <w:adjustRightInd w:val="0"/>
        <w:snapToGrid w:val="0"/>
        <w:spacing w:line="560" w:lineRule="exact"/>
        <w:ind w:firstLine="600" w:firstLineChars="200"/>
        <w:rPr>
          <w:rFonts w:ascii="仿宋_GB2312" w:eastAsia="仿宋_GB2312"/>
          <w:color w:val="000000"/>
          <w:sz w:val="30"/>
          <w:szCs w:val="30"/>
        </w:rPr>
      </w:pPr>
    </w:p>
    <w:p w14:paraId="0D7E4539">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四、前次募集资金投资先期投入项目转让及置换情况</w:t>
      </w:r>
    </w:p>
    <w:p w14:paraId="1ED2D39C">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次募集资金投资项目已对外转让或置换的（前次募集资金投资项目在上市公司实施重大资产重组中已全部对外转让或置换的除外），应单独说明在对外转让或置换前使用募集资金投资该项目的金额、投资项目完工程度和实现效益，转让或置换的定价依据及相关收益，转让价款收取和使用情况，置换进入资产的运行情况（至少应当包括资产权属变更情况、资产账面价值变化情况、生产经营情况和效益贡献情况）。</w:t>
      </w:r>
    </w:p>
    <w:p w14:paraId="48E13BF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17CE6EB8">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五、前次募集资金投资项目最近3年实现效益的情况</w:t>
      </w:r>
    </w:p>
    <w:p w14:paraId="41896164">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应通过与前次募集说明书或非公开发行股票相关信息披露文件中关于募集资金投资项目效益预测的相关披露内容进行逐项对照，以对照表的方式对比说明前次募集资金投资项目最近3年实现效益的情况，包括（但不限于）实际投资项目、截止日投资项目累计产能利用率、投资项目承诺效益、最近3年实际效益、截止日累计实现效益、是否达到预计效益（《前次募集资金投资项目实现效益情况对照表（参考格式）见附表2》，公司无法披露的，应说明原因）。实现效益的计算口径、计算方法应与承诺效益的计算口径、计算方法一致，并在前次募集资金使用情况报告中明确说明。</w:t>
      </w:r>
    </w:p>
    <w:p w14:paraId="775F340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前次募集资金投资项目无法单独核算效益的，应说明原因，并就该投资项目对公司财务状况、经营业绩的影响作定性分析。</w:t>
      </w:r>
    </w:p>
    <w:p w14:paraId="0E00E99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募集资金投资项目累计实现的收益低于承诺的累计收益20%（含20%）以上的，应对差异原因进行详细说明。</w:t>
      </w:r>
    </w:p>
    <w:p w14:paraId="254EE70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54DEA4FD">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六、前次发行涉及以资产认购股份的相关资产运行情况</w:t>
      </w:r>
    </w:p>
    <w:p w14:paraId="235DA35F">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次发行涉及以资产认购股份的，应对该资产运行情况予以详细说明。该资产运行情况至少应当包括资产权属变更情况、资产账面价值变化情况、生产经营情况、效益贡献情况、是否达到盈利预测以及承诺事项的履行情况。</w:t>
      </w:r>
    </w:p>
    <w:p w14:paraId="3ED227D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1D59E043">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七、闲置募集资金的使用</w:t>
      </w:r>
    </w:p>
    <w:p w14:paraId="373F5D3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临时将闲置募集资金用于其他用途的，应单独说明使用闲置资金金额、用途、使用时间、批准机构、批准程序以及收回情况。</w:t>
      </w:r>
    </w:p>
    <w:p w14:paraId="1A53D6A6">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01ED5FBB">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八、前次募集资金结余及节余募集资金使用情况</w:t>
      </w:r>
    </w:p>
    <w:p w14:paraId="693D9188">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前次募集资金未使用完毕的，应说明未使用金额及占前次募集资金总额的比例、未使用完毕的原因以及剩余资金的使用计划和安排。</w:t>
      </w:r>
    </w:p>
    <w:p w14:paraId="7ED0F7D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1BFC0004">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九、前次募集资金使用的其他情况</w:t>
      </w:r>
    </w:p>
    <w:p w14:paraId="35E1F48E">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4B802FEF">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7EB87D05">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7A58FFAD">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5310BC53">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0C0B0647">
      <w:pPr>
        <w:spacing w:line="560" w:lineRule="exact"/>
        <w:jc w:val="right"/>
        <w:rPr>
          <w:rFonts w:ascii="仿宋_GB2312" w:hAnsi="宋体" w:eastAsia="仿宋_GB2312" w:cs="宋体-WinCharSetFFFF-H"/>
          <w:color w:val="000000"/>
          <w:kern w:val="0"/>
          <w:sz w:val="30"/>
          <w:szCs w:val="30"/>
        </w:rPr>
      </w:pPr>
    </w:p>
    <w:p w14:paraId="60D4122A">
      <w:pPr>
        <w:pStyle w:val="28"/>
        <w:numPr>
          <w:ilvl w:val="0"/>
          <w:numId w:val="2"/>
        </w:numPr>
        <w:autoSpaceDE w:val="0"/>
        <w:autoSpaceDN w:val="0"/>
        <w:adjustRightInd w:val="0"/>
        <w:snapToGrid w:val="0"/>
        <w:spacing w:line="560" w:lineRule="exact"/>
        <w:ind w:firstLineChars="0"/>
        <w:rPr>
          <w:rFonts w:ascii="仿宋_GB2312" w:hAnsi="宋体" w:eastAsia="仿宋_GB2312" w:cs="宋体-WinCharSetFFFF-H"/>
          <w:b/>
          <w:color w:val="000000"/>
          <w:kern w:val="0"/>
          <w:sz w:val="30"/>
          <w:szCs w:val="30"/>
        </w:rPr>
      </w:pPr>
      <w:r>
        <w:rPr>
          <w:rFonts w:hint="eastAsia" w:ascii="仿宋_GB2312" w:hAnsi="宋体" w:eastAsia="仿宋_GB2312" w:cs="宋体-WinCharSetFFFF-H"/>
          <w:b/>
          <w:color w:val="000000"/>
          <w:kern w:val="0"/>
          <w:sz w:val="30"/>
          <w:szCs w:val="30"/>
        </w:rPr>
        <w:t>上网公告文件</w:t>
      </w:r>
    </w:p>
    <w:p w14:paraId="6ED58CC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会计师事务所出具的鉴证报告</w:t>
      </w:r>
    </w:p>
    <w:p w14:paraId="7644CA72">
      <w:pPr>
        <w:spacing w:line="560" w:lineRule="exact"/>
        <w:rPr>
          <w:rFonts w:ascii="仿宋_GB2312" w:eastAsia="仿宋_GB2312"/>
          <w:color w:val="000000"/>
          <w:sz w:val="30"/>
          <w:szCs w:val="30"/>
        </w:rPr>
      </w:pPr>
    </w:p>
    <w:p w14:paraId="7F580C75">
      <w:pPr>
        <w:widowControl/>
        <w:jc w:val="left"/>
        <w:rPr>
          <w:rFonts w:ascii="仿宋_GB2312" w:eastAsia="仿宋_GB2312"/>
          <w:color w:val="000000"/>
          <w:sz w:val="30"/>
          <w:szCs w:val="30"/>
        </w:rPr>
      </w:pPr>
      <w:r>
        <w:rPr>
          <w:rFonts w:ascii="仿宋_GB2312" w:eastAsia="仿宋_GB2312"/>
          <w:color w:val="000000"/>
          <w:sz w:val="30"/>
          <w:szCs w:val="30"/>
        </w:rPr>
        <w:br w:type="page"/>
      </w:r>
    </w:p>
    <w:p w14:paraId="4F08CE51">
      <w:pPr>
        <w:spacing w:afterLines="50"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附表1：</w:t>
      </w:r>
      <w:r>
        <w:rPr>
          <w:rFonts w:ascii="仿宋" w:hAnsi="仿宋" w:eastAsia="仿宋_GB2312" w:cs="宋体"/>
          <w:color w:val="000000"/>
          <w:kern w:val="0"/>
          <w:sz w:val="30"/>
          <w:szCs w:val="30"/>
        </w:rPr>
        <w:t>前次募集资金使用情况对照表</w:t>
      </w:r>
    </w:p>
    <w:tbl>
      <w:tblPr>
        <w:tblStyle w:val="1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066"/>
        <w:gridCol w:w="1069"/>
        <w:gridCol w:w="595"/>
        <w:gridCol w:w="704"/>
        <w:gridCol w:w="653"/>
        <w:gridCol w:w="646"/>
        <w:gridCol w:w="646"/>
        <w:gridCol w:w="655"/>
        <w:gridCol w:w="994"/>
        <w:gridCol w:w="1253"/>
      </w:tblGrid>
      <w:tr w14:paraId="6959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828" w:type="pct"/>
            <w:gridSpan w:val="4"/>
            <w:vAlign w:val="center"/>
          </w:tcPr>
          <w:p w14:paraId="032C2AD2">
            <w:pPr>
              <w:adjustRightInd w:val="0"/>
              <w:snapToGrid w:val="0"/>
              <w:spacing w:line="560" w:lineRule="exact"/>
              <w:rPr>
                <w:rFonts w:ascii="仿宋_GB2312" w:hAnsi="仿宋" w:eastAsia="仿宋_GB2312"/>
                <w:sz w:val="24"/>
                <w:szCs w:val="24"/>
              </w:rPr>
            </w:pPr>
            <w:r>
              <w:rPr>
                <w:rFonts w:hint="eastAsia" w:ascii="仿宋_GB2312" w:hAnsi="仿宋" w:eastAsia="仿宋_GB2312" w:cs="宋体"/>
                <w:kern w:val="0"/>
                <w:sz w:val="24"/>
                <w:szCs w:val="24"/>
              </w:rPr>
              <w:t>募集资金总额：</w:t>
            </w:r>
          </w:p>
        </w:tc>
        <w:tc>
          <w:tcPr>
            <w:tcW w:w="775" w:type="pct"/>
            <w:gridSpan w:val="2"/>
            <w:vAlign w:val="center"/>
          </w:tcPr>
          <w:p w14:paraId="67317DBC">
            <w:pPr>
              <w:adjustRightInd w:val="0"/>
              <w:snapToGrid w:val="0"/>
              <w:spacing w:line="560" w:lineRule="exact"/>
              <w:jc w:val="right"/>
              <w:rPr>
                <w:rFonts w:ascii="仿宋_GB2312" w:hAnsi="仿宋" w:eastAsia="仿宋_GB2312"/>
                <w:sz w:val="24"/>
                <w:szCs w:val="24"/>
              </w:rPr>
            </w:pPr>
          </w:p>
        </w:tc>
        <w:tc>
          <w:tcPr>
            <w:tcW w:w="1112" w:type="pct"/>
            <w:gridSpan w:val="3"/>
            <w:vAlign w:val="center"/>
          </w:tcPr>
          <w:p w14:paraId="4D717115">
            <w:pPr>
              <w:adjustRightInd w:val="0"/>
              <w:snapToGrid w:val="0"/>
              <w:spacing w:line="560" w:lineRule="exact"/>
              <w:rPr>
                <w:rFonts w:ascii="仿宋_GB2312" w:hAnsi="仿宋" w:eastAsia="仿宋_GB2312" w:cs="Arial Narrow"/>
                <w:kern w:val="0"/>
                <w:sz w:val="24"/>
                <w:szCs w:val="24"/>
              </w:rPr>
            </w:pPr>
            <w:r>
              <w:rPr>
                <w:rFonts w:hint="eastAsia" w:ascii="仿宋_GB2312" w:hAnsi="仿宋" w:eastAsia="仿宋_GB2312" w:cs="Arial Narrow"/>
                <w:kern w:val="0"/>
                <w:sz w:val="24"/>
                <w:szCs w:val="24"/>
              </w:rPr>
              <w:t>已累计使用募集资金总额：</w:t>
            </w:r>
          </w:p>
        </w:tc>
        <w:tc>
          <w:tcPr>
            <w:tcW w:w="1284" w:type="pct"/>
            <w:gridSpan w:val="2"/>
            <w:vAlign w:val="center"/>
          </w:tcPr>
          <w:p w14:paraId="647CFCA8">
            <w:pPr>
              <w:adjustRightInd w:val="0"/>
              <w:snapToGrid w:val="0"/>
              <w:spacing w:line="560" w:lineRule="exact"/>
              <w:jc w:val="right"/>
              <w:rPr>
                <w:rFonts w:ascii="仿宋_GB2312" w:hAnsi="仿宋" w:eastAsia="仿宋_GB2312" w:cs="Arial Narrow"/>
                <w:kern w:val="0"/>
                <w:sz w:val="24"/>
                <w:szCs w:val="24"/>
              </w:rPr>
            </w:pPr>
          </w:p>
        </w:tc>
      </w:tr>
      <w:tr w14:paraId="5281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828" w:type="pct"/>
            <w:gridSpan w:val="4"/>
            <w:vAlign w:val="center"/>
          </w:tcPr>
          <w:p w14:paraId="2B889467">
            <w:pPr>
              <w:adjustRightInd w:val="0"/>
              <w:snapToGrid w:val="0"/>
              <w:spacing w:line="560" w:lineRule="exact"/>
              <w:rPr>
                <w:rFonts w:ascii="仿宋_GB2312" w:hAnsi="仿宋" w:eastAsia="仿宋_GB2312"/>
                <w:sz w:val="24"/>
                <w:szCs w:val="24"/>
              </w:rPr>
            </w:pPr>
          </w:p>
        </w:tc>
        <w:tc>
          <w:tcPr>
            <w:tcW w:w="775" w:type="pct"/>
            <w:gridSpan w:val="2"/>
            <w:vAlign w:val="center"/>
          </w:tcPr>
          <w:p w14:paraId="4460F45A">
            <w:pPr>
              <w:adjustRightInd w:val="0"/>
              <w:snapToGrid w:val="0"/>
              <w:spacing w:line="560" w:lineRule="exact"/>
              <w:jc w:val="right"/>
              <w:rPr>
                <w:rFonts w:ascii="仿宋_GB2312" w:hAnsi="仿宋" w:eastAsia="仿宋_GB2312"/>
                <w:sz w:val="24"/>
                <w:szCs w:val="24"/>
              </w:rPr>
            </w:pPr>
          </w:p>
        </w:tc>
        <w:tc>
          <w:tcPr>
            <w:tcW w:w="1112" w:type="pct"/>
            <w:gridSpan w:val="3"/>
            <w:vAlign w:val="center"/>
          </w:tcPr>
          <w:p w14:paraId="3CC88AAC">
            <w:pPr>
              <w:adjustRightInd w:val="0"/>
              <w:snapToGrid w:val="0"/>
              <w:spacing w:line="560" w:lineRule="exact"/>
              <w:rPr>
                <w:rFonts w:ascii="仿宋_GB2312" w:hAnsi="仿宋" w:eastAsia="仿宋_GB2312"/>
                <w:sz w:val="24"/>
                <w:szCs w:val="24"/>
              </w:rPr>
            </w:pPr>
            <w:r>
              <w:rPr>
                <w:rFonts w:hint="eastAsia" w:ascii="仿宋_GB2312" w:hAnsi="仿宋" w:eastAsia="仿宋_GB2312" w:cs="宋体"/>
                <w:kern w:val="0"/>
                <w:sz w:val="24"/>
                <w:szCs w:val="24"/>
              </w:rPr>
              <w:t>各年度使用募集资金总额：</w:t>
            </w:r>
          </w:p>
        </w:tc>
        <w:tc>
          <w:tcPr>
            <w:tcW w:w="1284" w:type="pct"/>
            <w:gridSpan w:val="2"/>
            <w:vAlign w:val="center"/>
          </w:tcPr>
          <w:p w14:paraId="7CFD7830">
            <w:pPr>
              <w:adjustRightInd w:val="0"/>
              <w:snapToGrid w:val="0"/>
              <w:spacing w:line="560" w:lineRule="exact"/>
              <w:jc w:val="right"/>
              <w:rPr>
                <w:rFonts w:ascii="仿宋_GB2312" w:hAnsi="仿宋" w:eastAsia="仿宋_GB2312"/>
                <w:sz w:val="24"/>
                <w:szCs w:val="24"/>
              </w:rPr>
            </w:pPr>
          </w:p>
        </w:tc>
      </w:tr>
      <w:tr w14:paraId="5DDF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828" w:type="pct"/>
            <w:gridSpan w:val="4"/>
            <w:vAlign w:val="center"/>
          </w:tcPr>
          <w:p w14:paraId="6FCB0690">
            <w:pPr>
              <w:adjustRightInd w:val="0"/>
              <w:snapToGrid w:val="0"/>
              <w:spacing w:line="560" w:lineRule="exact"/>
              <w:rPr>
                <w:rFonts w:ascii="仿宋_GB2312" w:hAnsi="仿宋" w:eastAsia="仿宋_GB2312"/>
                <w:sz w:val="24"/>
                <w:szCs w:val="24"/>
              </w:rPr>
            </w:pPr>
          </w:p>
        </w:tc>
        <w:tc>
          <w:tcPr>
            <w:tcW w:w="775" w:type="pct"/>
            <w:gridSpan w:val="2"/>
            <w:vAlign w:val="center"/>
          </w:tcPr>
          <w:p w14:paraId="28E2D016">
            <w:pPr>
              <w:adjustRightInd w:val="0"/>
              <w:snapToGrid w:val="0"/>
              <w:spacing w:line="560" w:lineRule="exact"/>
              <w:jc w:val="right"/>
              <w:rPr>
                <w:rFonts w:ascii="仿宋_GB2312" w:hAnsi="仿宋" w:eastAsia="仿宋_GB2312"/>
                <w:sz w:val="24"/>
                <w:szCs w:val="24"/>
              </w:rPr>
            </w:pPr>
          </w:p>
        </w:tc>
        <w:tc>
          <w:tcPr>
            <w:tcW w:w="1112" w:type="pct"/>
            <w:gridSpan w:val="3"/>
            <w:vAlign w:val="center"/>
          </w:tcPr>
          <w:p w14:paraId="63BE7B86">
            <w:pPr>
              <w:adjustRightInd w:val="0"/>
              <w:snapToGrid w:val="0"/>
              <w:spacing w:line="560" w:lineRule="exact"/>
              <w:rPr>
                <w:rFonts w:ascii="仿宋_GB2312" w:hAnsi="仿宋" w:eastAsia="仿宋_GB2312"/>
                <w:sz w:val="24"/>
                <w:szCs w:val="24"/>
              </w:rPr>
            </w:pPr>
            <w:r>
              <w:rPr>
                <w:rFonts w:hint="eastAsia" w:ascii="仿宋_GB2312" w:hAnsi="仿宋" w:eastAsia="仿宋_GB2312" w:cs="Arial Narrow"/>
                <w:kern w:val="0"/>
                <w:sz w:val="24"/>
                <w:szCs w:val="24"/>
              </w:rPr>
              <w:t>20XX</w:t>
            </w:r>
            <w:r>
              <w:rPr>
                <w:rFonts w:hint="eastAsia" w:ascii="仿宋_GB2312" w:hAnsi="仿宋" w:eastAsia="仿宋_GB2312" w:cs="宋体"/>
                <w:kern w:val="0"/>
                <w:sz w:val="24"/>
                <w:szCs w:val="24"/>
              </w:rPr>
              <w:t>年：</w:t>
            </w:r>
          </w:p>
        </w:tc>
        <w:tc>
          <w:tcPr>
            <w:tcW w:w="1284" w:type="pct"/>
            <w:gridSpan w:val="2"/>
            <w:vAlign w:val="center"/>
          </w:tcPr>
          <w:p w14:paraId="6EC68B90">
            <w:pPr>
              <w:adjustRightInd w:val="0"/>
              <w:snapToGrid w:val="0"/>
              <w:spacing w:line="560" w:lineRule="exact"/>
              <w:jc w:val="right"/>
              <w:rPr>
                <w:rFonts w:ascii="仿宋_GB2312" w:hAnsi="仿宋" w:eastAsia="仿宋_GB2312"/>
                <w:sz w:val="24"/>
                <w:szCs w:val="24"/>
              </w:rPr>
            </w:pPr>
          </w:p>
        </w:tc>
      </w:tr>
      <w:tr w14:paraId="49FA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828" w:type="pct"/>
            <w:gridSpan w:val="4"/>
            <w:vAlign w:val="center"/>
          </w:tcPr>
          <w:p w14:paraId="54847568">
            <w:pPr>
              <w:adjustRightInd w:val="0"/>
              <w:snapToGrid w:val="0"/>
              <w:spacing w:line="560" w:lineRule="exact"/>
              <w:rPr>
                <w:rFonts w:ascii="仿宋_GB2312" w:hAnsi="仿宋" w:eastAsia="仿宋_GB2312"/>
                <w:sz w:val="24"/>
                <w:szCs w:val="24"/>
              </w:rPr>
            </w:pPr>
            <w:r>
              <w:rPr>
                <w:rFonts w:hint="eastAsia" w:ascii="仿宋_GB2312" w:hAnsi="仿宋" w:eastAsia="仿宋_GB2312" w:cs="宋体"/>
                <w:kern w:val="0"/>
                <w:sz w:val="24"/>
                <w:szCs w:val="24"/>
              </w:rPr>
              <w:t>变更用途的募集资金总额：</w:t>
            </w:r>
          </w:p>
        </w:tc>
        <w:tc>
          <w:tcPr>
            <w:tcW w:w="775" w:type="pct"/>
            <w:gridSpan w:val="2"/>
            <w:vAlign w:val="center"/>
          </w:tcPr>
          <w:p w14:paraId="55A2488C">
            <w:pPr>
              <w:adjustRightInd w:val="0"/>
              <w:snapToGrid w:val="0"/>
              <w:spacing w:line="560" w:lineRule="exact"/>
              <w:jc w:val="right"/>
              <w:rPr>
                <w:rFonts w:ascii="仿宋_GB2312" w:hAnsi="仿宋" w:eastAsia="仿宋_GB2312"/>
                <w:sz w:val="24"/>
                <w:szCs w:val="24"/>
              </w:rPr>
            </w:pPr>
          </w:p>
        </w:tc>
        <w:tc>
          <w:tcPr>
            <w:tcW w:w="1112" w:type="pct"/>
            <w:gridSpan w:val="3"/>
            <w:vAlign w:val="center"/>
          </w:tcPr>
          <w:p w14:paraId="2F4FB95B">
            <w:pPr>
              <w:adjustRightInd w:val="0"/>
              <w:snapToGrid w:val="0"/>
              <w:spacing w:line="560" w:lineRule="exact"/>
              <w:rPr>
                <w:rFonts w:ascii="仿宋_GB2312" w:hAnsi="仿宋" w:eastAsia="仿宋_GB2312"/>
                <w:sz w:val="24"/>
                <w:szCs w:val="24"/>
              </w:rPr>
            </w:pPr>
            <w:r>
              <w:rPr>
                <w:rFonts w:hint="eastAsia" w:ascii="仿宋_GB2312" w:hAnsi="仿宋" w:eastAsia="仿宋_GB2312" w:cs="Arial Narrow"/>
                <w:kern w:val="0"/>
                <w:sz w:val="24"/>
                <w:szCs w:val="24"/>
              </w:rPr>
              <w:t>20XX</w:t>
            </w:r>
            <w:r>
              <w:rPr>
                <w:rFonts w:hint="eastAsia" w:ascii="仿宋_GB2312" w:hAnsi="仿宋" w:eastAsia="仿宋_GB2312" w:cs="宋体"/>
                <w:kern w:val="0"/>
                <w:sz w:val="24"/>
                <w:szCs w:val="24"/>
              </w:rPr>
              <w:t>年：</w:t>
            </w:r>
          </w:p>
        </w:tc>
        <w:tc>
          <w:tcPr>
            <w:tcW w:w="1284" w:type="pct"/>
            <w:gridSpan w:val="2"/>
            <w:vAlign w:val="center"/>
          </w:tcPr>
          <w:p w14:paraId="07FC51FC">
            <w:pPr>
              <w:adjustRightInd w:val="0"/>
              <w:snapToGrid w:val="0"/>
              <w:spacing w:line="560" w:lineRule="exact"/>
              <w:jc w:val="right"/>
              <w:rPr>
                <w:rFonts w:ascii="仿宋_GB2312" w:hAnsi="仿宋" w:eastAsia="仿宋_GB2312"/>
                <w:sz w:val="24"/>
                <w:szCs w:val="24"/>
              </w:rPr>
            </w:pPr>
          </w:p>
        </w:tc>
      </w:tr>
      <w:tr w14:paraId="61F0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828" w:type="pct"/>
            <w:gridSpan w:val="4"/>
            <w:vAlign w:val="center"/>
          </w:tcPr>
          <w:p w14:paraId="756CF4E6">
            <w:pPr>
              <w:adjustRightInd w:val="0"/>
              <w:snapToGrid w:val="0"/>
              <w:spacing w:line="560" w:lineRule="exact"/>
              <w:rPr>
                <w:rFonts w:ascii="仿宋_GB2312" w:hAnsi="仿宋" w:eastAsia="仿宋_GB2312"/>
                <w:sz w:val="24"/>
                <w:szCs w:val="24"/>
              </w:rPr>
            </w:pPr>
            <w:r>
              <w:rPr>
                <w:rFonts w:hint="eastAsia" w:ascii="仿宋_GB2312" w:hAnsi="仿宋" w:eastAsia="仿宋_GB2312" w:cs="宋体"/>
                <w:kern w:val="0"/>
                <w:sz w:val="24"/>
                <w:szCs w:val="24"/>
              </w:rPr>
              <w:t>变更用途的募集资金比例：</w:t>
            </w:r>
          </w:p>
        </w:tc>
        <w:tc>
          <w:tcPr>
            <w:tcW w:w="775" w:type="pct"/>
            <w:gridSpan w:val="2"/>
            <w:vAlign w:val="center"/>
          </w:tcPr>
          <w:p w14:paraId="41230A6A">
            <w:pPr>
              <w:adjustRightInd w:val="0"/>
              <w:snapToGrid w:val="0"/>
              <w:spacing w:line="560" w:lineRule="exact"/>
              <w:jc w:val="right"/>
              <w:rPr>
                <w:rFonts w:ascii="仿宋_GB2312" w:hAnsi="仿宋" w:eastAsia="仿宋_GB2312"/>
                <w:sz w:val="24"/>
                <w:szCs w:val="24"/>
              </w:rPr>
            </w:pPr>
          </w:p>
        </w:tc>
        <w:tc>
          <w:tcPr>
            <w:tcW w:w="1112" w:type="pct"/>
            <w:gridSpan w:val="3"/>
            <w:vAlign w:val="center"/>
          </w:tcPr>
          <w:p w14:paraId="1AA8CD34">
            <w:pPr>
              <w:adjustRightInd w:val="0"/>
              <w:snapToGrid w:val="0"/>
              <w:spacing w:line="560" w:lineRule="exact"/>
              <w:rPr>
                <w:rFonts w:ascii="仿宋_GB2312" w:hAnsi="仿宋" w:eastAsia="仿宋_GB2312" w:cs="Arial Narrow"/>
                <w:kern w:val="0"/>
                <w:sz w:val="24"/>
                <w:szCs w:val="24"/>
              </w:rPr>
            </w:pPr>
            <w:r>
              <w:rPr>
                <w:rFonts w:hint="eastAsia" w:ascii="仿宋_GB2312" w:hAnsi="仿宋" w:eastAsia="仿宋_GB2312" w:cs="Arial Narrow"/>
                <w:kern w:val="0"/>
                <w:sz w:val="24"/>
                <w:szCs w:val="24"/>
              </w:rPr>
              <w:t>20XX年：</w:t>
            </w:r>
          </w:p>
        </w:tc>
        <w:tc>
          <w:tcPr>
            <w:tcW w:w="1284" w:type="pct"/>
            <w:gridSpan w:val="2"/>
            <w:vAlign w:val="center"/>
          </w:tcPr>
          <w:p w14:paraId="0975025D">
            <w:pPr>
              <w:adjustRightInd w:val="0"/>
              <w:snapToGrid w:val="0"/>
              <w:spacing w:line="560" w:lineRule="exact"/>
              <w:jc w:val="right"/>
              <w:rPr>
                <w:rFonts w:ascii="仿宋_GB2312" w:hAnsi="仿宋" w:eastAsia="仿宋_GB2312"/>
                <w:sz w:val="24"/>
                <w:szCs w:val="24"/>
              </w:rPr>
            </w:pPr>
          </w:p>
        </w:tc>
      </w:tr>
      <w:tr w14:paraId="04E7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488" w:type="pct"/>
            <w:gridSpan w:val="3"/>
            <w:vAlign w:val="center"/>
          </w:tcPr>
          <w:p w14:paraId="3AA04AE0">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投资项目</w:t>
            </w:r>
          </w:p>
        </w:tc>
        <w:tc>
          <w:tcPr>
            <w:tcW w:w="1115" w:type="pct"/>
            <w:gridSpan w:val="3"/>
            <w:vAlign w:val="center"/>
          </w:tcPr>
          <w:p w14:paraId="00E35AC1">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募集资金投资总额</w:t>
            </w:r>
          </w:p>
        </w:tc>
        <w:tc>
          <w:tcPr>
            <w:tcW w:w="1112" w:type="pct"/>
            <w:gridSpan w:val="3"/>
            <w:vAlign w:val="center"/>
          </w:tcPr>
          <w:p w14:paraId="58F0DCEB">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截止日募集资金累计投资额</w:t>
            </w:r>
          </w:p>
        </w:tc>
        <w:tc>
          <w:tcPr>
            <w:tcW w:w="568" w:type="pct"/>
            <w:vMerge w:val="restart"/>
            <w:vAlign w:val="center"/>
          </w:tcPr>
          <w:p w14:paraId="6D90D575">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实际投资金额与募集后承诺投资金额的差额</w:t>
            </w:r>
          </w:p>
        </w:tc>
        <w:tc>
          <w:tcPr>
            <w:tcW w:w="716" w:type="pct"/>
            <w:vMerge w:val="restart"/>
            <w:vAlign w:val="center"/>
          </w:tcPr>
          <w:p w14:paraId="7D92E733">
            <w:pPr>
              <w:adjustRightInd w:val="0"/>
              <w:snapToGrid w:val="0"/>
              <w:spacing w:line="560" w:lineRule="exact"/>
              <w:ind w:left="-63" w:leftChars="-30"/>
              <w:jc w:val="center"/>
              <w:rPr>
                <w:rFonts w:ascii="仿宋_GB2312" w:hAnsi="仿宋" w:eastAsia="仿宋_GB2312"/>
                <w:sz w:val="24"/>
                <w:szCs w:val="24"/>
              </w:rPr>
            </w:pPr>
            <w:r>
              <w:rPr>
                <w:rFonts w:hint="eastAsia" w:ascii="仿宋_GB2312" w:hAnsi="仿宋" w:eastAsia="仿宋_GB2312" w:cs="宋体"/>
                <w:kern w:val="0"/>
                <w:sz w:val="24"/>
                <w:szCs w:val="24"/>
              </w:rPr>
              <w:t>项目达到预定可使用状态日期（或截止日项目完工程度）</w:t>
            </w:r>
          </w:p>
        </w:tc>
      </w:tr>
      <w:tr w14:paraId="41F0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68" w:type="pct"/>
            <w:vAlign w:val="center"/>
          </w:tcPr>
          <w:p w14:paraId="15F17888">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序号</w:t>
            </w:r>
          </w:p>
        </w:tc>
        <w:tc>
          <w:tcPr>
            <w:tcW w:w="609" w:type="pct"/>
            <w:vAlign w:val="center"/>
          </w:tcPr>
          <w:p w14:paraId="12B63436">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承诺投资项目</w:t>
            </w:r>
          </w:p>
        </w:tc>
        <w:tc>
          <w:tcPr>
            <w:tcW w:w="611" w:type="pct"/>
            <w:vAlign w:val="center"/>
          </w:tcPr>
          <w:p w14:paraId="16FDD651">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实际投资项目</w:t>
            </w:r>
          </w:p>
        </w:tc>
        <w:tc>
          <w:tcPr>
            <w:tcW w:w="340" w:type="pct"/>
            <w:vAlign w:val="center"/>
          </w:tcPr>
          <w:p w14:paraId="14930EFA">
            <w:pPr>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募集前承诺</w:t>
            </w:r>
          </w:p>
          <w:p w14:paraId="7CBEF7AB">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投资金额</w:t>
            </w:r>
          </w:p>
        </w:tc>
        <w:tc>
          <w:tcPr>
            <w:tcW w:w="402" w:type="pct"/>
            <w:vAlign w:val="center"/>
          </w:tcPr>
          <w:p w14:paraId="56EA83F8">
            <w:pPr>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募集后承诺</w:t>
            </w:r>
          </w:p>
          <w:p w14:paraId="62504585">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投资金额</w:t>
            </w:r>
          </w:p>
        </w:tc>
        <w:tc>
          <w:tcPr>
            <w:tcW w:w="373" w:type="pct"/>
            <w:vAlign w:val="center"/>
          </w:tcPr>
          <w:p w14:paraId="31DE3D7C">
            <w:pPr>
              <w:autoSpaceDE w:val="0"/>
              <w:autoSpaceDN w:val="0"/>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实际投资</w:t>
            </w:r>
          </w:p>
          <w:p w14:paraId="14968400">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金额</w:t>
            </w:r>
          </w:p>
        </w:tc>
        <w:tc>
          <w:tcPr>
            <w:tcW w:w="369" w:type="pct"/>
            <w:vAlign w:val="center"/>
          </w:tcPr>
          <w:p w14:paraId="1045999D">
            <w:pPr>
              <w:autoSpaceDE w:val="0"/>
              <w:autoSpaceDN w:val="0"/>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募集前承诺</w:t>
            </w:r>
          </w:p>
          <w:p w14:paraId="07F4896D">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投资金额</w:t>
            </w:r>
          </w:p>
        </w:tc>
        <w:tc>
          <w:tcPr>
            <w:tcW w:w="369" w:type="pct"/>
            <w:vAlign w:val="center"/>
          </w:tcPr>
          <w:p w14:paraId="48C74650">
            <w:pPr>
              <w:autoSpaceDE w:val="0"/>
              <w:autoSpaceDN w:val="0"/>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募集后承诺</w:t>
            </w:r>
          </w:p>
          <w:p w14:paraId="0D79D922">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投资金额</w:t>
            </w:r>
          </w:p>
        </w:tc>
        <w:tc>
          <w:tcPr>
            <w:tcW w:w="374" w:type="pct"/>
            <w:vAlign w:val="center"/>
          </w:tcPr>
          <w:p w14:paraId="4CD67E58">
            <w:pPr>
              <w:adjustRightInd w:val="0"/>
              <w:snapToGrid w:val="0"/>
              <w:spacing w:line="56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实际投资</w:t>
            </w:r>
          </w:p>
          <w:p w14:paraId="0F8EE8A3">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金额</w:t>
            </w:r>
          </w:p>
        </w:tc>
        <w:tc>
          <w:tcPr>
            <w:tcW w:w="568" w:type="pct"/>
            <w:vMerge w:val="continue"/>
            <w:vAlign w:val="center"/>
          </w:tcPr>
          <w:p w14:paraId="2E1535A6">
            <w:pPr>
              <w:adjustRightInd w:val="0"/>
              <w:snapToGrid w:val="0"/>
              <w:spacing w:line="560" w:lineRule="exact"/>
              <w:jc w:val="center"/>
              <w:rPr>
                <w:rFonts w:ascii="仿宋_GB2312" w:hAnsi="仿宋" w:eastAsia="仿宋_GB2312"/>
                <w:sz w:val="24"/>
                <w:szCs w:val="24"/>
              </w:rPr>
            </w:pPr>
          </w:p>
        </w:tc>
        <w:tc>
          <w:tcPr>
            <w:tcW w:w="716" w:type="pct"/>
            <w:vMerge w:val="continue"/>
            <w:vAlign w:val="center"/>
          </w:tcPr>
          <w:p w14:paraId="63E1B8A2">
            <w:pPr>
              <w:adjustRightInd w:val="0"/>
              <w:snapToGrid w:val="0"/>
              <w:spacing w:line="560" w:lineRule="exact"/>
              <w:ind w:left="-63" w:leftChars="-30"/>
              <w:jc w:val="center"/>
              <w:rPr>
                <w:rFonts w:ascii="仿宋_GB2312" w:hAnsi="仿宋" w:eastAsia="仿宋_GB2312"/>
                <w:sz w:val="24"/>
                <w:szCs w:val="24"/>
              </w:rPr>
            </w:pPr>
          </w:p>
        </w:tc>
      </w:tr>
      <w:tr w14:paraId="39D8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8" w:type="pct"/>
            <w:vAlign w:val="center"/>
          </w:tcPr>
          <w:p w14:paraId="72D406FB">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1</w:t>
            </w:r>
          </w:p>
        </w:tc>
        <w:tc>
          <w:tcPr>
            <w:tcW w:w="609" w:type="pct"/>
            <w:vAlign w:val="center"/>
          </w:tcPr>
          <w:p w14:paraId="78409ACF">
            <w:pPr>
              <w:adjustRightInd w:val="0"/>
              <w:snapToGrid w:val="0"/>
              <w:spacing w:line="560" w:lineRule="exact"/>
              <w:jc w:val="left"/>
              <w:rPr>
                <w:rFonts w:ascii="仿宋_GB2312" w:hAnsi="仿宋" w:eastAsia="仿宋_GB2312" w:cs="宋体"/>
                <w:sz w:val="24"/>
                <w:szCs w:val="24"/>
              </w:rPr>
            </w:pPr>
          </w:p>
        </w:tc>
        <w:tc>
          <w:tcPr>
            <w:tcW w:w="611" w:type="pct"/>
            <w:vAlign w:val="center"/>
          </w:tcPr>
          <w:p w14:paraId="1B9EFCA9">
            <w:pPr>
              <w:adjustRightInd w:val="0"/>
              <w:snapToGrid w:val="0"/>
              <w:spacing w:line="560" w:lineRule="exact"/>
              <w:jc w:val="left"/>
              <w:rPr>
                <w:rFonts w:ascii="仿宋_GB2312" w:hAnsi="仿宋" w:eastAsia="仿宋_GB2312" w:cs="宋体"/>
                <w:sz w:val="24"/>
                <w:szCs w:val="24"/>
              </w:rPr>
            </w:pPr>
          </w:p>
        </w:tc>
        <w:tc>
          <w:tcPr>
            <w:tcW w:w="340" w:type="pct"/>
            <w:vAlign w:val="center"/>
          </w:tcPr>
          <w:p w14:paraId="0F3B96A8">
            <w:pPr>
              <w:adjustRightInd w:val="0"/>
              <w:snapToGrid w:val="0"/>
              <w:spacing w:line="560" w:lineRule="exact"/>
              <w:jc w:val="right"/>
              <w:rPr>
                <w:rFonts w:ascii="仿宋_GB2312" w:hAnsi="仿宋" w:eastAsia="仿宋_GB2312" w:cs="宋体"/>
                <w:sz w:val="24"/>
                <w:szCs w:val="24"/>
              </w:rPr>
            </w:pPr>
          </w:p>
        </w:tc>
        <w:tc>
          <w:tcPr>
            <w:tcW w:w="402" w:type="pct"/>
            <w:vAlign w:val="center"/>
          </w:tcPr>
          <w:p w14:paraId="532CF20D">
            <w:pPr>
              <w:adjustRightInd w:val="0"/>
              <w:snapToGrid w:val="0"/>
              <w:spacing w:line="560" w:lineRule="exact"/>
              <w:jc w:val="right"/>
              <w:rPr>
                <w:rFonts w:ascii="仿宋_GB2312" w:hAnsi="仿宋" w:eastAsia="仿宋_GB2312" w:cs="宋体"/>
                <w:sz w:val="24"/>
                <w:szCs w:val="24"/>
              </w:rPr>
            </w:pPr>
          </w:p>
        </w:tc>
        <w:tc>
          <w:tcPr>
            <w:tcW w:w="373" w:type="pct"/>
            <w:vAlign w:val="center"/>
          </w:tcPr>
          <w:p w14:paraId="16E41BE0">
            <w:pPr>
              <w:adjustRightInd w:val="0"/>
              <w:snapToGrid w:val="0"/>
              <w:spacing w:line="560" w:lineRule="exact"/>
              <w:jc w:val="right"/>
              <w:rPr>
                <w:rFonts w:ascii="仿宋_GB2312" w:hAnsi="仿宋" w:eastAsia="仿宋_GB2312"/>
                <w:sz w:val="24"/>
                <w:szCs w:val="24"/>
              </w:rPr>
            </w:pPr>
          </w:p>
        </w:tc>
        <w:tc>
          <w:tcPr>
            <w:tcW w:w="369" w:type="pct"/>
            <w:vAlign w:val="center"/>
          </w:tcPr>
          <w:p w14:paraId="59AB49EB">
            <w:pPr>
              <w:adjustRightInd w:val="0"/>
              <w:snapToGrid w:val="0"/>
              <w:spacing w:line="560" w:lineRule="exact"/>
              <w:jc w:val="right"/>
              <w:rPr>
                <w:rFonts w:ascii="仿宋_GB2312" w:hAnsi="仿宋" w:eastAsia="仿宋_GB2312" w:cs="宋体"/>
                <w:sz w:val="24"/>
                <w:szCs w:val="24"/>
              </w:rPr>
            </w:pPr>
          </w:p>
        </w:tc>
        <w:tc>
          <w:tcPr>
            <w:tcW w:w="369" w:type="pct"/>
            <w:vAlign w:val="center"/>
          </w:tcPr>
          <w:p w14:paraId="7E54A84C">
            <w:pPr>
              <w:adjustRightInd w:val="0"/>
              <w:snapToGrid w:val="0"/>
              <w:spacing w:line="560" w:lineRule="exact"/>
              <w:jc w:val="right"/>
              <w:rPr>
                <w:rFonts w:ascii="仿宋_GB2312" w:hAnsi="仿宋" w:eastAsia="仿宋_GB2312" w:cs="宋体"/>
                <w:sz w:val="24"/>
                <w:szCs w:val="24"/>
              </w:rPr>
            </w:pPr>
          </w:p>
        </w:tc>
        <w:tc>
          <w:tcPr>
            <w:tcW w:w="374" w:type="pct"/>
            <w:vAlign w:val="center"/>
          </w:tcPr>
          <w:p w14:paraId="1060A429">
            <w:pPr>
              <w:adjustRightInd w:val="0"/>
              <w:snapToGrid w:val="0"/>
              <w:spacing w:line="560" w:lineRule="exact"/>
              <w:jc w:val="right"/>
              <w:rPr>
                <w:rFonts w:ascii="仿宋_GB2312" w:hAnsi="仿宋" w:eastAsia="仿宋_GB2312"/>
                <w:sz w:val="24"/>
                <w:szCs w:val="24"/>
              </w:rPr>
            </w:pPr>
          </w:p>
        </w:tc>
        <w:tc>
          <w:tcPr>
            <w:tcW w:w="568" w:type="pct"/>
            <w:vAlign w:val="center"/>
          </w:tcPr>
          <w:p w14:paraId="68DB55CF">
            <w:pPr>
              <w:adjustRightInd w:val="0"/>
              <w:snapToGrid w:val="0"/>
              <w:spacing w:line="560" w:lineRule="exact"/>
              <w:jc w:val="right"/>
              <w:rPr>
                <w:rFonts w:ascii="仿宋_GB2312" w:hAnsi="仿宋" w:eastAsia="仿宋_GB2312"/>
                <w:sz w:val="24"/>
                <w:szCs w:val="24"/>
              </w:rPr>
            </w:pPr>
          </w:p>
        </w:tc>
        <w:tc>
          <w:tcPr>
            <w:tcW w:w="716" w:type="pct"/>
            <w:vAlign w:val="center"/>
          </w:tcPr>
          <w:p w14:paraId="744DC457">
            <w:pPr>
              <w:widowControl/>
              <w:adjustRightInd w:val="0"/>
              <w:snapToGrid w:val="0"/>
              <w:spacing w:line="560" w:lineRule="exact"/>
              <w:jc w:val="center"/>
              <w:rPr>
                <w:rFonts w:ascii="仿宋_GB2312" w:hAnsi="仿宋" w:eastAsia="仿宋_GB2312"/>
                <w:kern w:val="0"/>
                <w:sz w:val="24"/>
                <w:szCs w:val="24"/>
              </w:rPr>
            </w:pPr>
          </w:p>
        </w:tc>
      </w:tr>
      <w:tr w14:paraId="05B5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68" w:type="pct"/>
            <w:vAlign w:val="center"/>
          </w:tcPr>
          <w:p w14:paraId="7FF697C5">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2</w:t>
            </w:r>
          </w:p>
        </w:tc>
        <w:tc>
          <w:tcPr>
            <w:tcW w:w="609" w:type="pct"/>
            <w:vAlign w:val="center"/>
          </w:tcPr>
          <w:p w14:paraId="3866A557">
            <w:pPr>
              <w:adjustRightInd w:val="0"/>
              <w:snapToGrid w:val="0"/>
              <w:spacing w:line="560" w:lineRule="exact"/>
              <w:jc w:val="left"/>
              <w:rPr>
                <w:rFonts w:ascii="仿宋_GB2312" w:hAnsi="仿宋" w:eastAsia="仿宋_GB2312" w:cs="宋体"/>
                <w:sz w:val="24"/>
                <w:szCs w:val="24"/>
              </w:rPr>
            </w:pPr>
          </w:p>
        </w:tc>
        <w:tc>
          <w:tcPr>
            <w:tcW w:w="611" w:type="pct"/>
            <w:vAlign w:val="center"/>
          </w:tcPr>
          <w:p w14:paraId="25C46348">
            <w:pPr>
              <w:adjustRightInd w:val="0"/>
              <w:snapToGrid w:val="0"/>
              <w:spacing w:line="560" w:lineRule="exact"/>
              <w:jc w:val="left"/>
              <w:rPr>
                <w:rFonts w:ascii="仿宋_GB2312" w:hAnsi="仿宋" w:eastAsia="仿宋_GB2312"/>
                <w:sz w:val="24"/>
                <w:szCs w:val="24"/>
              </w:rPr>
            </w:pPr>
          </w:p>
        </w:tc>
        <w:tc>
          <w:tcPr>
            <w:tcW w:w="340" w:type="pct"/>
            <w:vAlign w:val="center"/>
          </w:tcPr>
          <w:p w14:paraId="542A1D7D">
            <w:pPr>
              <w:adjustRightInd w:val="0"/>
              <w:snapToGrid w:val="0"/>
              <w:spacing w:line="560" w:lineRule="exact"/>
              <w:jc w:val="right"/>
              <w:rPr>
                <w:rFonts w:ascii="仿宋_GB2312" w:hAnsi="仿宋" w:eastAsia="仿宋_GB2312" w:cs="宋体"/>
                <w:sz w:val="24"/>
                <w:szCs w:val="24"/>
              </w:rPr>
            </w:pPr>
          </w:p>
        </w:tc>
        <w:tc>
          <w:tcPr>
            <w:tcW w:w="402" w:type="pct"/>
            <w:vAlign w:val="center"/>
          </w:tcPr>
          <w:p w14:paraId="0C75F94F">
            <w:pPr>
              <w:adjustRightInd w:val="0"/>
              <w:snapToGrid w:val="0"/>
              <w:spacing w:line="560" w:lineRule="exact"/>
              <w:jc w:val="right"/>
              <w:rPr>
                <w:rFonts w:ascii="仿宋_GB2312" w:hAnsi="仿宋" w:eastAsia="仿宋_GB2312" w:cs="宋体"/>
                <w:sz w:val="24"/>
                <w:szCs w:val="24"/>
              </w:rPr>
            </w:pPr>
          </w:p>
        </w:tc>
        <w:tc>
          <w:tcPr>
            <w:tcW w:w="373" w:type="pct"/>
            <w:vAlign w:val="center"/>
          </w:tcPr>
          <w:p w14:paraId="4C78F20A">
            <w:pPr>
              <w:adjustRightInd w:val="0"/>
              <w:snapToGrid w:val="0"/>
              <w:spacing w:line="560" w:lineRule="exact"/>
              <w:jc w:val="right"/>
              <w:rPr>
                <w:rFonts w:ascii="仿宋_GB2312" w:hAnsi="仿宋" w:eastAsia="仿宋_GB2312"/>
                <w:sz w:val="24"/>
                <w:szCs w:val="24"/>
              </w:rPr>
            </w:pPr>
          </w:p>
        </w:tc>
        <w:tc>
          <w:tcPr>
            <w:tcW w:w="369" w:type="pct"/>
            <w:vAlign w:val="center"/>
          </w:tcPr>
          <w:p w14:paraId="15125F5F">
            <w:pPr>
              <w:adjustRightInd w:val="0"/>
              <w:snapToGrid w:val="0"/>
              <w:spacing w:line="560" w:lineRule="exact"/>
              <w:jc w:val="right"/>
              <w:rPr>
                <w:rFonts w:ascii="仿宋_GB2312" w:hAnsi="仿宋" w:eastAsia="仿宋_GB2312" w:cs="宋体"/>
                <w:sz w:val="24"/>
                <w:szCs w:val="24"/>
              </w:rPr>
            </w:pPr>
          </w:p>
        </w:tc>
        <w:tc>
          <w:tcPr>
            <w:tcW w:w="369" w:type="pct"/>
            <w:vAlign w:val="center"/>
          </w:tcPr>
          <w:p w14:paraId="1AC1EADB">
            <w:pPr>
              <w:adjustRightInd w:val="0"/>
              <w:snapToGrid w:val="0"/>
              <w:spacing w:line="560" w:lineRule="exact"/>
              <w:jc w:val="right"/>
              <w:rPr>
                <w:rFonts w:ascii="仿宋_GB2312" w:hAnsi="仿宋" w:eastAsia="仿宋_GB2312" w:cs="宋体"/>
                <w:sz w:val="24"/>
                <w:szCs w:val="24"/>
              </w:rPr>
            </w:pPr>
          </w:p>
        </w:tc>
        <w:tc>
          <w:tcPr>
            <w:tcW w:w="374" w:type="pct"/>
            <w:vAlign w:val="center"/>
          </w:tcPr>
          <w:p w14:paraId="5D20305B">
            <w:pPr>
              <w:adjustRightInd w:val="0"/>
              <w:snapToGrid w:val="0"/>
              <w:spacing w:line="560" w:lineRule="exact"/>
              <w:jc w:val="right"/>
              <w:rPr>
                <w:rFonts w:ascii="仿宋_GB2312" w:hAnsi="仿宋" w:eastAsia="仿宋_GB2312"/>
                <w:sz w:val="24"/>
                <w:szCs w:val="24"/>
              </w:rPr>
            </w:pPr>
          </w:p>
        </w:tc>
        <w:tc>
          <w:tcPr>
            <w:tcW w:w="568" w:type="pct"/>
            <w:vAlign w:val="center"/>
          </w:tcPr>
          <w:p w14:paraId="0C6C95D6">
            <w:pPr>
              <w:adjustRightInd w:val="0"/>
              <w:snapToGrid w:val="0"/>
              <w:spacing w:line="560" w:lineRule="exact"/>
              <w:jc w:val="right"/>
              <w:rPr>
                <w:rFonts w:ascii="仿宋_GB2312" w:hAnsi="仿宋" w:eastAsia="仿宋_GB2312"/>
                <w:sz w:val="24"/>
                <w:szCs w:val="24"/>
              </w:rPr>
            </w:pPr>
          </w:p>
        </w:tc>
        <w:tc>
          <w:tcPr>
            <w:tcW w:w="716" w:type="pct"/>
            <w:vAlign w:val="center"/>
          </w:tcPr>
          <w:p w14:paraId="7DA09DB3">
            <w:pPr>
              <w:widowControl/>
              <w:adjustRightInd w:val="0"/>
              <w:snapToGrid w:val="0"/>
              <w:spacing w:line="560" w:lineRule="exact"/>
              <w:jc w:val="center"/>
              <w:rPr>
                <w:rFonts w:ascii="仿宋_GB2312" w:hAnsi="仿宋" w:eastAsia="仿宋_GB2312"/>
                <w:kern w:val="0"/>
                <w:sz w:val="24"/>
                <w:szCs w:val="24"/>
              </w:rPr>
            </w:pPr>
          </w:p>
        </w:tc>
      </w:tr>
      <w:tr w14:paraId="6C48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68" w:type="pct"/>
            <w:vAlign w:val="center"/>
          </w:tcPr>
          <w:p w14:paraId="65A27AC5">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3</w:t>
            </w:r>
          </w:p>
        </w:tc>
        <w:tc>
          <w:tcPr>
            <w:tcW w:w="609" w:type="pct"/>
            <w:vAlign w:val="center"/>
          </w:tcPr>
          <w:p w14:paraId="766CA5DB">
            <w:pPr>
              <w:adjustRightInd w:val="0"/>
              <w:snapToGrid w:val="0"/>
              <w:spacing w:line="560" w:lineRule="exact"/>
              <w:jc w:val="left"/>
              <w:rPr>
                <w:rFonts w:ascii="仿宋_GB2312" w:hAnsi="仿宋" w:eastAsia="仿宋_GB2312" w:cs="宋体"/>
                <w:sz w:val="24"/>
                <w:szCs w:val="24"/>
              </w:rPr>
            </w:pPr>
          </w:p>
        </w:tc>
        <w:tc>
          <w:tcPr>
            <w:tcW w:w="611" w:type="pct"/>
            <w:vAlign w:val="center"/>
          </w:tcPr>
          <w:p w14:paraId="3568C3C5">
            <w:pPr>
              <w:adjustRightInd w:val="0"/>
              <w:snapToGrid w:val="0"/>
              <w:spacing w:line="560" w:lineRule="exact"/>
              <w:jc w:val="left"/>
              <w:rPr>
                <w:rFonts w:ascii="仿宋_GB2312" w:hAnsi="仿宋" w:eastAsia="仿宋_GB2312" w:cs="宋体"/>
                <w:sz w:val="24"/>
                <w:szCs w:val="24"/>
              </w:rPr>
            </w:pPr>
          </w:p>
        </w:tc>
        <w:tc>
          <w:tcPr>
            <w:tcW w:w="340" w:type="pct"/>
            <w:vAlign w:val="center"/>
          </w:tcPr>
          <w:p w14:paraId="24AB9F80">
            <w:pPr>
              <w:adjustRightInd w:val="0"/>
              <w:snapToGrid w:val="0"/>
              <w:spacing w:line="560" w:lineRule="exact"/>
              <w:jc w:val="right"/>
              <w:rPr>
                <w:rFonts w:ascii="仿宋_GB2312" w:hAnsi="仿宋" w:eastAsia="仿宋_GB2312" w:cs="宋体"/>
                <w:sz w:val="24"/>
                <w:szCs w:val="24"/>
              </w:rPr>
            </w:pPr>
          </w:p>
        </w:tc>
        <w:tc>
          <w:tcPr>
            <w:tcW w:w="402" w:type="pct"/>
            <w:vAlign w:val="center"/>
          </w:tcPr>
          <w:p w14:paraId="45F67DCE">
            <w:pPr>
              <w:adjustRightInd w:val="0"/>
              <w:snapToGrid w:val="0"/>
              <w:spacing w:line="560" w:lineRule="exact"/>
              <w:jc w:val="right"/>
              <w:rPr>
                <w:rFonts w:ascii="仿宋_GB2312" w:hAnsi="仿宋" w:eastAsia="仿宋_GB2312" w:cs="宋体"/>
                <w:sz w:val="24"/>
                <w:szCs w:val="24"/>
              </w:rPr>
            </w:pPr>
          </w:p>
        </w:tc>
        <w:tc>
          <w:tcPr>
            <w:tcW w:w="373" w:type="pct"/>
            <w:vAlign w:val="center"/>
          </w:tcPr>
          <w:p w14:paraId="5B4ACDCB">
            <w:pPr>
              <w:adjustRightInd w:val="0"/>
              <w:snapToGrid w:val="0"/>
              <w:spacing w:line="560" w:lineRule="exact"/>
              <w:jc w:val="right"/>
              <w:rPr>
                <w:rFonts w:ascii="仿宋_GB2312" w:hAnsi="仿宋" w:eastAsia="仿宋_GB2312"/>
                <w:sz w:val="24"/>
                <w:szCs w:val="24"/>
              </w:rPr>
            </w:pPr>
          </w:p>
        </w:tc>
        <w:tc>
          <w:tcPr>
            <w:tcW w:w="369" w:type="pct"/>
            <w:vAlign w:val="center"/>
          </w:tcPr>
          <w:p w14:paraId="6460A239">
            <w:pPr>
              <w:adjustRightInd w:val="0"/>
              <w:snapToGrid w:val="0"/>
              <w:spacing w:line="560" w:lineRule="exact"/>
              <w:jc w:val="right"/>
              <w:rPr>
                <w:rFonts w:ascii="仿宋_GB2312" w:hAnsi="仿宋" w:eastAsia="仿宋_GB2312" w:cs="宋体"/>
                <w:sz w:val="24"/>
                <w:szCs w:val="24"/>
              </w:rPr>
            </w:pPr>
          </w:p>
        </w:tc>
        <w:tc>
          <w:tcPr>
            <w:tcW w:w="369" w:type="pct"/>
            <w:vAlign w:val="center"/>
          </w:tcPr>
          <w:p w14:paraId="1922A760">
            <w:pPr>
              <w:adjustRightInd w:val="0"/>
              <w:snapToGrid w:val="0"/>
              <w:spacing w:line="560" w:lineRule="exact"/>
              <w:jc w:val="right"/>
              <w:rPr>
                <w:rFonts w:ascii="仿宋_GB2312" w:hAnsi="仿宋" w:eastAsia="仿宋_GB2312" w:cs="宋体"/>
                <w:sz w:val="24"/>
                <w:szCs w:val="24"/>
              </w:rPr>
            </w:pPr>
          </w:p>
        </w:tc>
        <w:tc>
          <w:tcPr>
            <w:tcW w:w="374" w:type="pct"/>
            <w:vAlign w:val="center"/>
          </w:tcPr>
          <w:p w14:paraId="15573C33">
            <w:pPr>
              <w:adjustRightInd w:val="0"/>
              <w:snapToGrid w:val="0"/>
              <w:spacing w:line="560" w:lineRule="exact"/>
              <w:jc w:val="right"/>
              <w:rPr>
                <w:rFonts w:ascii="仿宋_GB2312" w:hAnsi="仿宋" w:eastAsia="仿宋_GB2312"/>
                <w:sz w:val="24"/>
                <w:szCs w:val="24"/>
              </w:rPr>
            </w:pPr>
          </w:p>
        </w:tc>
        <w:tc>
          <w:tcPr>
            <w:tcW w:w="568" w:type="pct"/>
            <w:vAlign w:val="center"/>
          </w:tcPr>
          <w:p w14:paraId="2D80FFD9">
            <w:pPr>
              <w:adjustRightInd w:val="0"/>
              <w:snapToGrid w:val="0"/>
              <w:spacing w:line="560" w:lineRule="exact"/>
              <w:jc w:val="right"/>
              <w:rPr>
                <w:rFonts w:ascii="仿宋_GB2312" w:hAnsi="仿宋" w:eastAsia="仿宋_GB2312"/>
                <w:sz w:val="24"/>
                <w:szCs w:val="24"/>
              </w:rPr>
            </w:pPr>
          </w:p>
        </w:tc>
        <w:tc>
          <w:tcPr>
            <w:tcW w:w="716" w:type="pct"/>
            <w:vAlign w:val="center"/>
          </w:tcPr>
          <w:p w14:paraId="4F5645DA">
            <w:pPr>
              <w:widowControl/>
              <w:adjustRightInd w:val="0"/>
              <w:snapToGrid w:val="0"/>
              <w:spacing w:line="560" w:lineRule="exact"/>
              <w:jc w:val="center"/>
              <w:rPr>
                <w:rFonts w:ascii="仿宋_GB2312" w:hAnsi="仿宋" w:eastAsia="仿宋_GB2312"/>
                <w:kern w:val="0"/>
                <w:sz w:val="24"/>
                <w:szCs w:val="24"/>
              </w:rPr>
            </w:pPr>
          </w:p>
        </w:tc>
      </w:tr>
      <w:tr w14:paraId="46BD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68" w:type="pct"/>
            <w:vAlign w:val="center"/>
          </w:tcPr>
          <w:p w14:paraId="576B8F13">
            <w:pPr>
              <w:adjustRightInd w:val="0"/>
              <w:snapToGrid w:val="0"/>
              <w:spacing w:line="560" w:lineRule="exact"/>
              <w:jc w:val="center"/>
              <w:rPr>
                <w:rFonts w:ascii="仿宋_GB2312" w:hAnsi="仿宋" w:eastAsia="仿宋_GB2312"/>
                <w:sz w:val="24"/>
                <w:szCs w:val="24"/>
              </w:rPr>
            </w:pPr>
          </w:p>
        </w:tc>
        <w:tc>
          <w:tcPr>
            <w:tcW w:w="609" w:type="pct"/>
            <w:vAlign w:val="center"/>
          </w:tcPr>
          <w:p w14:paraId="54D391C3">
            <w:pPr>
              <w:adjustRightInd w:val="0"/>
              <w:snapToGrid w:val="0"/>
              <w:spacing w:line="560" w:lineRule="exact"/>
              <w:jc w:val="left"/>
              <w:rPr>
                <w:rFonts w:ascii="仿宋_GB2312" w:hAnsi="仿宋" w:eastAsia="仿宋_GB2312" w:cs="宋体"/>
                <w:sz w:val="24"/>
                <w:szCs w:val="24"/>
              </w:rPr>
            </w:pPr>
          </w:p>
        </w:tc>
        <w:tc>
          <w:tcPr>
            <w:tcW w:w="611" w:type="pct"/>
            <w:vAlign w:val="center"/>
          </w:tcPr>
          <w:p w14:paraId="5EFD2956">
            <w:pPr>
              <w:adjustRightInd w:val="0"/>
              <w:snapToGrid w:val="0"/>
              <w:spacing w:line="560" w:lineRule="exact"/>
              <w:jc w:val="left"/>
              <w:rPr>
                <w:rFonts w:ascii="仿宋_GB2312" w:hAnsi="仿宋" w:eastAsia="仿宋_GB2312" w:cs="宋体"/>
                <w:sz w:val="24"/>
                <w:szCs w:val="24"/>
              </w:rPr>
            </w:pPr>
          </w:p>
        </w:tc>
        <w:tc>
          <w:tcPr>
            <w:tcW w:w="340" w:type="pct"/>
            <w:vAlign w:val="center"/>
          </w:tcPr>
          <w:p w14:paraId="26CA61CD">
            <w:pPr>
              <w:adjustRightInd w:val="0"/>
              <w:snapToGrid w:val="0"/>
              <w:spacing w:line="560" w:lineRule="exact"/>
              <w:jc w:val="right"/>
              <w:rPr>
                <w:rFonts w:ascii="仿宋_GB2312" w:hAnsi="仿宋" w:eastAsia="仿宋_GB2312" w:cs="宋体"/>
                <w:sz w:val="24"/>
                <w:szCs w:val="24"/>
              </w:rPr>
            </w:pPr>
          </w:p>
        </w:tc>
        <w:tc>
          <w:tcPr>
            <w:tcW w:w="402" w:type="pct"/>
            <w:vAlign w:val="center"/>
          </w:tcPr>
          <w:p w14:paraId="409D9D27">
            <w:pPr>
              <w:adjustRightInd w:val="0"/>
              <w:snapToGrid w:val="0"/>
              <w:spacing w:line="560" w:lineRule="exact"/>
              <w:jc w:val="right"/>
              <w:rPr>
                <w:rFonts w:ascii="仿宋_GB2312" w:hAnsi="仿宋" w:eastAsia="仿宋_GB2312" w:cs="宋体"/>
                <w:sz w:val="24"/>
                <w:szCs w:val="24"/>
              </w:rPr>
            </w:pPr>
          </w:p>
        </w:tc>
        <w:tc>
          <w:tcPr>
            <w:tcW w:w="373" w:type="pct"/>
            <w:vAlign w:val="center"/>
          </w:tcPr>
          <w:p w14:paraId="638EE608">
            <w:pPr>
              <w:adjustRightInd w:val="0"/>
              <w:snapToGrid w:val="0"/>
              <w:spacing w:line="560" w:lineRule="exact"/>
              <w:jc w:val="right"/>
              <w:rPr>
                <w:rFonts w:ascii="仿宋_GB2312" w:hAnsi="仿宋" w:eastAsia="仿宋_GB2312"/>
                <w:sz w:val="24"/>
                <w:szCs w:val="24"/>
              </w:rPr>
            </w:pPr>
          </w:p>
        </w:tc>
        <w:tc>
          <w:tcPr>
            <w:tcW w:w="369" w:type="pct"/>
            <w:vAlign w:val="center"/>
          </w:tcPr>
          <w:p w14:paraId="771015B5">
            <w:pPr>
              <w:adjustRightInd w:val="0"/>
              <w:snapToGrid w:val="0"/>
              <w:spacing w:line="560" w:lineRule="exact"/>
              <w:jc w:val="right"/>
              <w:rPr>
                <w:rFonts w:ascii="仿宋_GB2312" w:hAnsi="仿宋" w:eastAsia="仿宋_GB2312" w:cs="宋体"/>
                <w:sz w:val="24"/>
                <w:szCs w:val="24"/>
              </w:rPr>
            </w:pPr>
          </w:p>
        </w:tc>
        <w:tc>
          <w:tcPr>
            <w:tcW w:w="369" w:type="pct"/>
            <w:vAlign w:val="center"/>
          </w:tcPr>
          <w:p w14:paraId="7B592F63">
            <w:pPr>
              <w:adjustRightInd w:val="0"/>
              <w:snapToGrid w:val="0"/>
              <w:spacing w:line="560" w:lineRule="exact"/>
              <w:jc w:val="right"/>
              <w:rPr>
                <w:rFonts w:ascii="仿宋_GB2312" w:hAnsi="仿宋" w:eastAsia="仿宋_GB2312" w:cs="宋体"/>
                <w:sz w:val="24"/>
                <w:szCs w:val="24"/>
              </w:rPr>
            </w:pPr>
          </w:p>
        </w:tc>
        <w:tc>
          <w:tcPr>
            <w:tcW w:w="374" w:type="pct"/>
            <w:vAlign w:val="center"/>
          </w:tcPr>
          <w:p w14:paraId="23D219CF">
            <w:pPr>
              <w:adjustRightInd w:val="0"/>
              <w:snapToGrid w:val="0"/>
              <w:spacing w:line="560" w:lineRule="exact"/>
              <w:jc w:val="right"/>
              <w:rPr>
                <w:rFonts w:ascii="仿宋_GB2312" w:hAnsi="仿宋" w:eastAsia="仿宋_GB2312"/>
                <w:sz w:val="24"/>
                <w:szCs w:val="24"/>
              </w:rPr>
            </w:pPr>
          </w:p>
        </w:tc>
        <w:tc>
          <w:tcPr>
            <w:tcW w:w="568" w:type="pct"/>
            <w:vAlign w:val="center"/>
          </w:tcPr>
          <w:p w14:paraId="0551993B">
            <w:pPr>
              <w:adjustRightInd w:val="0"/>
              <w:snapToGrid w:val="0"/>
              <w:spacing w:line="560" w:lineRule="exact"/>
              <w:jc w:val="right"/>
              <w:rPr>
                <w:rFonts w:ascii="仿宋_GB2312" w:hAnsi="仿宋" w:eastAsia="仿宋_GB2312"/>
                <w:sz w:val="24"/>
                <w:szCs w:val="24"/>
              </w:rPr>
            </w:pPr>
          </w:p>
        </w:tc>
        <w:tc>
          <w:tcPr>
            <w:tcW w:w="716" w:type="pct"/>
            <w:vAlign w:val="center"/>
          </w:tcPr>
          <w:p w14:paraId="3E2B3FC5">
            <w:pPr>
              <w:adjustRightInd w:val="0"/>
              <w:snapToGrid w:val="0"/>
              <w:spacing w:line="560" w:lineRule="exact"/>
              <w:jc w:val="center"/>
              <w:rPr>
                <w:rFonts w:ascii="仿宋_GB2312" w:hAnsi="仿宋" w:eastAsia="仿宋_GB2312"/>
                <w:sz w:val="24"/>
                <w:szCs w:val="24"/>
              </w:rPr>
            </w:pPr>
          </w:p>
        </w:tc>
      </w:tr>
    </w:tbl>
    <w:p w14:paraId="35591D1F">
      <w:pPr>
        <w:spacing w:afterLines="50" w:line="560" w:lineRule="exact"/>
        <w:rPr>
          <w:rFonts w:ascii="仿宋" w:hAnsi="仿宋" w:eastAsia="仿宋_GB2312" w:cs="宋体"/>
          <w:color w:val="000000"/>
          <w:kern w:val="0"/>
          <w:sz w:val="30"/>
          <w:szCs w:val="30"/>
        </w:rPr>
      </w:pPr>
    </w:p>
    <w:p w14:paraId="602ADD50">
      <w:pPr>
        <w:spacing w:afterLines="50"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附表2：</w:t>
      </w:r>
      <w:r>
        <w:rPr>
          <w:rFonts w:ascii="仿宋" w:hAnsi="仿宋" w:eastAsia="仿宋_GB2312" w:cs="宋体"/>
          <w:color w:val="000000"/>
          <w:kern w:val="0"/>
          <w:sz w:val="30"/>
          <w:szCs w:val="30"/>
        </w:rPr>
        <w:t>前次募集资金投资项目实现效益情况对照表</w:t>
      </w:r>
    </w:p>
    <w:tbl>
      <w:tblPr>
        <w:tblStyle w:val="12"/>
        <w:tblW w:w="51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2476"/>
        <w:gridCol w:w="1103"/>
        <w:gridCol w:w="958"/>
        <w:gridCol w:w="816"/>
        <w:gridCol w:w="816"/>
        <w:gridCol w:w="816"/>
        <w:gridCol w:w="631"/>
        <w:gridCol w:w="658"/>
      </w:tblGrid>
      <w:tr w14:paraId="2037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2" w:type="pct"/>
            <w:gridSpan w:val="2"/>
            <w:vAlign w:val="center"/>
          </w:tcPr>
          <w:p w14:paraId="24B2D51C">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kern w:val="0"/>
                <w:sz w:val="24"/>
                <w:szCs w:val="24"/>
              </w:rPr>
              <w:t>实际投资项目</w:t>
            </w:r>
          </w:p>
        </w:tc>
        <w:tc>
          <w:tcPr>
            <w:tcW w:w="627" w:type="pct"/>
            <w:vMerge w:val="restart"/>
            <w:vAlign w:val="center"/>
          </w:tcPr>
          <w:p w14:paraId="0FED8F99">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cs="宋体"/>
                <w:color w:val="000000"/>
                <w:kern w:val="0"/>
                <w:sz w:val="24"/>
                <w:szCs w:val="24"/>
              </w:rPr>
              <w:t>截止日投资项目累计产能利用率</w:t>
            </w:r>
          </w:p>
        </w:tc>
        <w:tc>
          <w:tcPr>
            <w:tcW w:w="545" w:type="pct"/>
            <w:vMerge w:val="restart"/>
            <w:vAlign w:val="center"/>
          </w:tcPr>
          <w:p w14:paraId="4BDEFA65">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承诺效益</w:t>
            </w:r>
          </w:p>
        </w:tc>
        <w:tc>
          <w:tcPr>
            <w:tcW w:w="1392" w:type="pct"/>
            <w:gridSpan w:val="3"/>
            <w:vAlign w:val="center"/>
          </w:tcPr>
          <w:p w14:paraId="72A9B7EB">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最近三年实际效益</w:t>
            </w:r>
          </w:p>
        </w:tc>
        <w:tc>
          <w:tcPr>
            <w:tcW w:w="359" w:type="pct"/>
            <w:vMerge w:val="restart"/>
            <w:vAlign w:val="center"/>
          </w:tcPr>
          <w:p w14:paraId="40C969C4">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截止日</w:t>
            </w:r>
          </w:p>
          <w:p w14:paraId="75EC4F1A">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累计实现效益</w:t>
            </w:r>
          </w:p>
        </w:tc>
        <w:tc>
          <w:tcPr>
            <w:tcW w:w="374" w:type="pct"/>
            <w:vMerge w:val="restart"/>
            <w:vAlign w:val="center"/>
          </w:tcPr>
          <w:p w14:paraId="43B9134A">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是否达到预计效益</w:t>
            </w:r>
          </w:p>
        </w:tc>
      </w:tr>
      <w:tr w14:paraId="0491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58A46B88">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序号</w:t>
            </w:r>
          </w:p>
        </w:tc>
        <w:tc>
          <w:tcPr>
            <w:tcW w:w="1408" w:type="pct"/>
            <w:vAlign w:val="center"/>
          </w:tcPr>
          <w:p w14:paraId="6448A84D">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项目名称</w:t>
            </w:r>
          </w:p>
        </w:tc>
        <w:tc>
          <w:tcPr>
            <w:tcW w:w="627" w:type="pct"/>
            <w:vMerge w:val="continue"/>
            <w:vAlign w:val="center"/>
          </w:tcPr>
          <w:p w14:paraId="7531E6B3">
            <w:pPr>
              <w:widowControl/>
              <w:adjustRightInd w:val="0"/>
              <w:snapToGrid w:val="0"/>
              <w:spacing w:line="560" w:lineRule="exact"/>
              <w:jc w:val="center"/>
              <w:rPr>
                <w:rFonts w:ascii="仿宋_GB2312" w:hAnsi="仿宋" w:eastAsia="仿宋_GB2312" w:cs="宋体"/>
                <w:color w:val="000000"/>
                <w:kern w:val="0"/>
                <w:sz w:val="24"/>
                <w:szCs w:val="24"/>
              </w:rPr>
            </w:pPr>
          </w:p>
        </w:tc>
        <w:tc>
          <w:tcPr>
            <w:tcW w:w="545" w:type="pct"/>
            <w:vMerge w:val="continue"/>
            <w:vAlign w:val="center"/>
          </w:tcPr>
          <w:p w14:paraId="05B8EC01">
            <w:pPr>
              <w:adjustRightInd w:val="0"/>
              <w:snapToGrid w:val="0"/>
              <w:spacing w:line="560" w:lineRule="exact"/>
              <w:jc w:val="center"/>
              <w:rPr>
                <w:rFonts w:ascii="仿宋_GB2312" w:hAnsi="仿宋" w:eastAsia="仿宋_GB2312"/>
                <w:sz w:val="24"/>
                <w:szCs w:val="24"/>
              </w:rPr>
            </w:pPr>
          </w:p>
        </w:tc>
        <w:tc>
          <w:tcPr>
            <w:tcW w:w="464" w:type="pct"/>
            <w:vAlign w:val="center"/>
          </w:tcPr>
          <w:p w14:paraId="3BC30974">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20</w:t>
            </w:r>
            <w:r>
              <w:rPr>
                <w:rFonts w:hint="eastAsia" w:ascii="仿宋_GB2312" w:hAnsi="仿宋" w:eastAsia="仿宋_GB2312" w:cs="Arial Narrow"/>
                <w:kern w:val="0"/>
                <w:sz w:val="24"/>
                <w:szCs w:val="24"/>
              </w:rPr>
              <w:t>X</w:t>
            </w:r>
            <w:r>
              <w:rPr>
                <w:rFonts w:hint="eastAsia" w:ascii="仿宋_GB2312" w:hAnsi="仿宋" w:eastAsia="仿宋_GB2312"/>
                <w:sz w:val="24"/>
                <w:szCs w:val="24"/>
              </w:rPr>
              <w:t>X年度</w:t>
            </w:r>
          </w:p>
        </w:tc>
        <w:tc>
          <w:tcPr>
            <w:tcW w:w="464" w:type="pct"/>
            <w:vAlign w:val="center"/>
          </w:tcPr>
          <w:p w14:paraId="70021CDD">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20</w:t>
            </w:r>
            <w:r>
              <w:rPr>
                <w:rFonts w:hint="eastAsia" w:ascii="仿宋_GB2312" w:hAnsi="仿宋" w:eastAsia="仿宋_GB2312" w:cs="Arial Narrow"/>
                <w:kern w:val="0"/>
                <w:sz w:val="24"/>
                <w:szCs w:val="24"/>
              </w:rPr>
              <w:t>X</w:t>
            </w:r>
            <w:r>
              <w:rPr>
                <w:rFonts w:hint="eastAsia" w:ascii="仿宋_GB2312" w:hAnsi="仿宋" w:eastAsia="仿宋_GB2312"/>
                <w:sz w:val="24"/>
                <w:szCs w:val="24"/>
              </w:rPr>
              <w:t>X年度</w:t>
            </w:r>
          </w:p>
        </w:tc>
        <w:tc>
          <w:tcPr>
            <w:tcW w:w="464" w:type="pct"/>
            <w:vAlign w:val="center"/>
          </w:tcPr>
          <w:p w14:paraId="6E6CC267">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20</w:t>
            </w:r>
            <w:r>
              <w:rPr>
                <w:rFonts w:hint="eastAsia" w:ascii="仿宋_GB2312" w:hAnsi="仿宋" w:eastAsia="仿宋_GB2312" w:cs="Arial Narrow"/>
                <w:kern w:val="0"/>
                <w:sz w:val="24"/>
                <w:szCs w:val="24"/>
              </w:rPr>
              <w:t>X</w:t>
            </w:r>
            <w:r>
              <w:rPr>
                <w:rFonts w:hint="eastAsia" w:ascii="仿宋_GB2312" w:hAnsi="仿宋" w:eastAsia="仿宋_GB2312"/>
                <w:sz w:val="24"/>
                <w:szCs w:val="24"/>
              </w:rPr>
              <w:t>X年度</w:t>
            </w:r>
          </w:p>
        </w:tc>
        <w:tc>
          <w:tcPr>
            <w:tcW w:w="359" w:type="pct"/>
            <w:vMerge w:val="continue"/>
            <w:vAlign w:val="center"/>
          </w:tcPr>
          <w:p w14:paraId="3EF1867A">
            <w:pPr>
              <w:adjustRightInd w:val="0"/>
              <w:snapToGrid w:val="0"/>
              <w:spacing w:line="560" w:lineRule="exact"/>
              <w:jc w:val="center"/>
              <w:rPr>
                <w:rFonts w:ascii="仿宋_GB2312" w:hAnsi="仿宋" w:eastAsia="仿宋_GB2312"/>
                <w:sz w:val="24"/>
                <w:szCs w:val="24"/>
              </w:rPr>
            </w:pPr>
          </w:p>
        </w:tc>
        <w:tc>
          <w:tcPr>
            <w:tcW w:w="374" w:type="pct"/>
            <w:vMerge w:val="continue"/>
            <w:vAlign w:val="center"/>
          </w:tcPr>
          <w:p w14:paraId="02DA43CB">
            <w:pPr>
              <w:adjustRightInd w:val="0"/>
              <w:snapToGrid w:val="0"/>
              <w:spacing w:line="560" w:lineRule="exact"/>
              <w:jc w:val="center"/>
              <w:rPr>
                <w:rFonts w:ascii="仿宋_GB2312" w:hAnsi="仿宋" w:eastAsia="仿宋_GB2312"/>
                <w:sz w:val="24"/>
                <w:szCs w:val="24"/>
              </w:rPr>
            </w:pPr>
          </w:p>
        </w:tc>
      </w:tr>
      <w:tr w14:paraId="4262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7BA001C1">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1</w:t>
            </w:r>
          </w:p>
        </w:tc>
        <w:tc>
          <w:tcPr>
            <w:tcW w:w="1408" w:type="pct"/>
            <w:vAlign w:val="center"/>
          </w:tcPr>
          <w:p w14:paraId="342D0C01">
            <w:pPr>
              <w:adjustRightInd w:val="0"/>
              <w:snapToGrid w:val="0"/>
              <w:spacing w:line="560" w:lineRule="exact"/>
              <w:jc w:val="left"/>
              <w:rPr>
                <w:rFonts w:ascii="仿宋_GB2312" w:hAnsi="仿宋" w:eastAsia="仿宋_GB2312" w:cs="宋体"/>
                <w:sz w:val="24"/>
                <w:szCs w:val="24"/>
              </w:rPr>
            </w:pPr>
          </w:p>
        </w:tc>
        <w:tc>
          <w:tcPr>
            <w:tcW w:w="627" w:type="pct"/>
            <w:shd w:val="clear" w:color="auto" w:fill="auto"/>
            <w:vAlign w:val="center"/>
          </w:tcPr>
          <w:p w14:paraId="0E62171A">
            <w:pPr>
              <w:adjustRightInd w:val="0"/>
              <w:snapToGrid w:val="0"/>
              <w:spacing w:line="560" w:lineRule="exact"/>
              <w:jc w:val="center"/>
              <w:rPr>
                <w:rFonts w:ascii="仿宋_GB2312" w:hAnsi="仿宋" w:eastAsia="仿宋_GB2312"/>
                <w:sz w:val="24"/>
                <w:szCs w:val="24"/>
              </w:rPr>
            </w:pPr>
          </w:p>
        </w:tc>
        <w:tc>
          <w:tcPr>
            <w:tcW w:w="545" w:type="pct"/>
            <w:vAlign w:val="center"/>
          </w:tcPr>
          <w:p w14:paraId="13477FF3">
            <w:pPr>
              <w:adjustRightInd w:val="0"/>
              <w:snapToGrid w:val="0"/>
              <w:spacing w:line="560" w:lineRule="exact"/>
              <w:jc w:val="center"/>
              <w:rPr>
                <w:rFonts w:ascii="仿宋_GB2312" w:hAnsi="仿宋" w:eastAsia="仿宋_GB2312"/>
                <w:sz w:val="24"/>
                <w:szCs w:val="24"/>
              </w:rPr>
            </w:pPr>
          </w:p>
        </w:tc>
        <w:tc>
          <w:tcPr>
            <w:tcW w:w="464" w:type="pct"/>
            <w:vAlign w:val="center"/>
          </w:tcPr>
          <w:p w14:paraId="5249E7F6">
            <w:pPr>
              <w:adjustRightInd w:val="0"/>
              <w:snapToGrid w:val="0"/>
              <w:spacing w:line="560" w:lineRule="exact"/>
              <w:jc w:val="center"/>
              <w:rPr>
                <w:rFonts w:ascii="仿宋_GB2312" w:hAnsi="仿宋" w:eastAsia="仿宋_GB2312"/>
                <w:sz w:val="24"/>
                <w:szCs w:val="24"/>
              </w:rPr>
            </w:pPr>
          </w:p>
        </w:tc>
        <w:tc>
          <w:tcPr>
            <w:tcW w:w="464" w:type="pct"/>
            <w:vAlign w:val="center"/>
          </w:tcPr>
          <w:p w14:paraId="6CD12948">
            <w:pPr>
              <w:adjustRightInd w:val="0"/>
              <w:snapToGrid w:val="0"/>
              <w:spacing w:line="560" w:lineRule="exact"/>
              <w:jc w:val="center"/>
              <w:rPr>
                <w:rFonts w:ascii="仿宋_GB2312" w:hAnsi="仿宋" w:eastAsia="仿宋_GB2312"/>
                <w:sz w:val="24"/>
                <w:szCs w:val="24"/>
              </w:rPr>
            </w:pPr>
          </w:p>
        </w:tc>
        <w:tc>
          <w:tcPr>
            <w:tcW w:w="464" w:type="pct"/>
            <w:vAlign w:val="center"/>
          </w:tcPr>
          <w:p w14:paraId="0EDB7029">
            <w:pPr>
              <w:adjustRightInd w:val="0"/>
              <w:snapToGrid w:val="0"/>
              <w:spacing w:line="560" w:lineRule="exact"/>
              <w:jc w:val="center"/>
              <w:rPr>
                <w:rFonts w:ascii="仿宋_GB2312" w:hAnsi="仿宋" w:eastAsia="仿宋_GB2312"/>
                <w:sz w:val="24"/>
                <w:szCs w:val="24"/>
              </w:rPr>
            </w:pPr>
          </w:p>
        </w:tc>
        <w:tc>
          <w:tcPr>
            <w:tcW w:w="359" w:type="pct"/>
            <w:shd w:val="clear" w:color="auto" w:fill="auto"/>
            <w:vAlign w:val="center"/>
          </w:tcPr>
          <w:p w14:paraId="01F33B20">
            <w:pPr>
              <w:adjustRightInd w:val="0"/>
              <w:snapToGrid w:val="0"/>
              <w:spacing w:line="560" w:lineRule="exact"/>
              <w:jc w:val="center"/>
              <w:rPr>
                <w:rFonts w:ascii="仿宋_GB2312" w:hAnsi="仿宋" w:eastAsia="仿宋_GB2312"/>
                <w:sz w:val="24"/>
                <w:szCs w:val="24"/>
              </w:rPr>
            </w:pPr>
          </w:p>
        </w:tc>
        <w:tc>
          <w:tcPr>
            <w:tcW w:w="374" w:type="pct"/>
            <w:shd w:val="clear" w:color="auto" w:fill="auto"/>
            <w:vAlign w:val="center"/>
          </w:tcPr>
          <w:p w14:paraId="0A12E852">
            <w:pPr>
              <w:adjustRightInd w:val="0"/>
              <w:snapToGrid w:val="0"/>
              <w:spacing w:line="560" w:lineRule="exact"/>
              <w:jc w:val="center"/>
              <w:rPr>
                <w:rFonts w:ascii="仿宋_GB2312" w:hAnsi="仿宋" w:eastAsia="仿宋_GB2312"/>
                <w:sz w:val="24"/>
                <w:szCs w:val="24"/>
              </w:rPr>
            </w:pPr>
          </w:p>
        </w:tc>
      </w:tr>
      <w:tr w14:paraId="51A1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4ED6A7D6">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2</w:t>
            </w:r>
          </w:p>
        </w:tc>
        <w:tc>
          <w:tcPr>
            <w:tcW w:w="1408" w:type="pct"/>
            <w:vAlign w:val="center"/>
          </w:tcPr>
          <w:p w14:paraId="76F5BED3">
            <w:pPr>
              <w:adjustRightInd w:val="0"/>
              <w:snapToGrid w:val="0"/>
              <w:spacing w:line="560" w:lineRule="exact"/>
              <w:jc w:val="left"/>
              <w:rPr>
                <w:rFonts w:ascii="仿宋_GB2312" w:hAnsi="仿宋" w:eastAsia="仿宋_GB2312"/>
                <w:sz w:val="24"/>
                <w:szCs w:val="24"/>
              </w:rPr>
            </w:pPr>
          </w:p>
        </w:tc>
        <w:tc>
          <w:tcPr>
            <w:tcW w:w="627" w:type="pct"/>
            <w:shd w:val="clear" w:color="auto" w:fill="auto"/>
            <w:vAlign w:val="center"/>
          </w:tcPr>
          <w:p w14:paraId="3BC4375F">
            <w:pPr>
              <w:adjustRightInd w:val="0"/>
              <w:snapToGrid w:val="0"/>
              <w:spacing w:line="560" w:lineRule="exact"/>
              <w:jc w:val="center"/>
              <w:rPr>
                <w:rFonts w:ascii="仿宋_GB2312" w:hAnsi="仿宋" w:eastAsia="仿宋_GB2312"/>
                <w:sz w:val="24"/>
                <w:szCs w:val="24"/>
              </w:rPr>
            </w:pPr>
          </w:p>
        </w:tc>
        <w:tc>
          <w:tcPr>
            <w:tcW w:w="545" w:type="pct"/>
            <w:vAlign w:val="center"/>
          </w:tcPr>
          <w:p w14:paraId="3C12B211">
            <w:pPr>
              <w:adjustRightInd w:val="0"/>
              <w:snapToGrid w:val="0"/>
              <w:spacing w:line="560" w:lineRule="exact"/>
              <w:jc w:val="center"/>
              <w:rPr>
                <w:rFonts w:ascii="仿宋_GB2312" w:hAnsi="仿宋" w:eastAsia="仿宋_GB2312"/>
                <w:sz w:val="24"/>
                <w:szCs w:val="24"/>
              </w:rPr>
            </w:pPr>
          </w:p>
        </w:tc>
        <w:tc>
          <w:tcPr>
            <w:tcW w:w="464" w:type="pct"/>
            <w:vAlign w:val="center"/>
          </w:tcPr>
          <w:p w14:paraId="4373D14B">
            <w:pPr>
              <w:adjustRightInd w:val="0"/>
              <w:snapToGrid w:val="0"/>
              <w:spacing w:line="560" w:lineRule="exact"/>
              <w:jc w:val="center"/>
              <w:rPr>
                <w:rFonts w:ascii="仿宋_GB2312" w:hAnsi="仿宋" w:eastAsia="仿宋_GB2312"/>
                <w:sz w:val="24"/>
                <w:szCs w:val="24"/>
              </w:rPr>
            </w:pPr>
          </w:p>
        </w:tc>
        <w:tc>
          <w:tcPr>
            <w:tcW w:w="464" w:type="pct"/>
            <w:vAlign w:val="center"/>
          </w:tcPr>
          <w:p w14:paraId="2A37AF84">
            <w:pPr>
              <w:adjustRightInd w:val="0"/>
              <w:snapToGrid w:val="0"/>
              <w:spacing w:line="560" w:lineRule="exact"/>
              <w:jc w:val="center"/>
              <w:rPr>
                <w:rFonts w:ascii="仿宋_GB2312" w:hAnsi="仿宋" w:eastAsia="仿宋_GB2312"/>
                <w:sz w:val="24"/>
                <w:szCs w:val="24"/>
              </w:rPr>
            </w:pPr>
          </w:p>
        </w:tc>
        <w:tc>
          <w:tcPr>
            <w:tcW w:w="464" w:type="pct"/>
            <w:vAlign w:val="center"/>
          </w:tcPr>
          <w:p w14:paraId="652C596B">
            <w:pPr>
              <w:adjustRightInd w:val="0"/>
              <w:snapToGrid w:val="0"/>
              <w:spacing w:line="560" w:lineRule="exact"/>
              <w:jc w:val="center"/>
              <w:rPr>
                <w:rFonts w:ascii="仿宋_GB2312" w:hAnsi="仿宋" w:eastAsia="仿宋_GB2312"/>
                <w:sz w:val="24"/>
                <w:szCs w:val="24"/>
              </w:rPr>
            </w:pPr>
          </w:p>
        </w:tc>
        <w:tc>
          <w:tcPr>
            <w:tcW w:w="359" w:type="pct"/>
            <w:shd w:val="clear" w:color="auto" w:fill="auto"/>
            <w:vAlign w:val="center"/>
          </w:tcPr>
          <w:p w14:paraId="1C878F62">
            <w:pPr>
              <w:adjustRightInd w:val="0"/>
              <w:snapToGrid w:val="0"/>
              <w:spacing w:line="560" w:lineRule="exact"/>
              <w:jc w:val="center"/>
              <w:rPr>
                <w:rFonts w:ascii="仿宋_GB2312" w:hAnsi="仿宋" w:eastAsia="仿宋_GB2312"/>
                <w:sz w:val="24"/>
                <w:szCs w:val="24"/>
              </w:rPr>
            </w:pPr>
          </w:p>
        </w:tc>
        <w:tc>
          <w:tcPr>
            <w:tcW w:w="374" w:type="pct"/>
            <w:shd w:val="clear" w:color="auto" w:fill="auto"/>
            <w:vAlign w:val="center"/>
          </w:tcPr>
          <w:p w14:paraId="2C2999E2">
            <w:pPr>
              <w:adjustRightInd w:val="0"/>
              <w:snapToGrid w:val="0"/>
              <w:spacing w:line="560" w:lineRule="exact"/>
              <w:jc w:val="center"/>
              <w:rPr>
                <w:rFonts w:ascii="仿宋_GB2312" w:hAnsi="仿宋" w:eastAsia="仿宋_GB2312"/>
                <w:sz w:val="24"/>
                <w:szCs w:val="24"/>
              </w:rPr>
            </w:pPr>
          </w:p>
        </w:tc>
      </w:tr>
      <w:tr w14:paraId="1FA9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57AD1B5F">
            <w:pPr>
              <w:adjustRightInd w:val="0"/>
              <w:snapToGrid w:val="0"/>
              <w:spacing w:line="560" w:lineRule="exact"/>
              <w:jc w:val="center"/>
              <w:rPr>
                <w:rFonts w:ascii="仿宋_GB2312" w:hAnsi="仿宋" w:eastAsia="仿宋_GB2312"/>
                <w:sz w:val="24"/>
                <w:szCs w:val="24"/>
              </w:rPr>
            </w:pPr>
            <w:r>
              <w:rPr>
                <w:rFonts w:hint="eastAsia" w:ascii="仿宋_GB2312" w:hAnsi="仿宋" w:eastAsia="仿宋_GB2312"/>
                <w:sz w:val="24"/>
                <w:szCs w:val="24"/>
              </w:rPr>
              <w:t>3</w:t>
            </w:r>
          </w:p>
        </w:tc>
        <w:tc>
          <w:tcPr>
            <w:tcW w:w="1408" w:type="pct"/>
            <w:vAlign w:val="center"/>
          </w:tcPr>
          <w:p w14:paraId="0E47F86F">
            <w:pPr>
              <w:adjustRightInd w:val="0"/>
              <w:snapToGrid w:val="0"/>
              <w:spacing w:line="560" w:lineRule="exact"/>
              <w:jc w:val="left"/>
              <w:rPr>
                <w:rFonts w:ascii="仿宋_GB2312" w:hAnsi="仿宋" w:eastAsia="仿宋_GB2312" w:cs="宋体"/>
                <w:sz w:val="24"/>
                <w:szCs w:val="24"/>
              </w:rPr>
            </w:pPr>
          </w:p>
        </w:tc>
        <w:tc>
          <w:tcPr>
            <w:tcW w:w="627" w:type="pct"/>
            <w:shd w:val="clear" w:color="auto" w:fill="auto"/>
            <w:vAlign w:val="center"/>
          </w:tcPr>
          <w:p w14:paraId="041B89F5">
            <w:pPr>
              <w:adjustRightInd w:val="0"/>
              <w:snapToGrid w:val="0"/>
              <w:spacing w:line="560" w:lineRule="exact"/>
              <w:jc w:val="center"/>
              <w:rPr>
                <w:rFonts w:ascii="仿宋_GB2312" w:hAnsi="仿宋" w:eastAsia="仿宋_GB2312"/>
                <w:sz w:val="24"/>
                <w:szCs w:val="24"/>
              </w:rPr>
            </w:pPr>
          </w:p>
        </w:tc>
        <w:tc>
          <w:tcPr>
            <w:tcW w:w="545" w:type="pct"/>
            <w:vAlign w:val="center"/>
          </w:tcPr>
          <w:p w14:paraId="0E8008D6">
            <w:pPr>
              <w:adjustRightInd w:val="0"/>
              <w:snapToGrid w:val="0"/>
              <w:spacing w:line="560" w:lineRule="exact"/>
              <w:jc w:val="center"/>
              <w:rPr>
                <w:rFonts w:ascii="仿宋_GB2312" w:hAnsi="仿宋" w:eastAsia="仿宋_GB2312"/>
                <w:sz w:val="24"/>
                <w:szCs w:val="24"/>
              </w:rPr>
            </w:pPr>
          </w:p>
        </w:tc>
        <w:tc>
          <w:tcPr>
            <w:tcW w:w="464" w:type="pct"/>
            <w:vAlign w:val="center"/>
          </w:tcPr>
          <w:p w14:paraId="0AFDB79A">
            <w:pPr>
              <w:adjustRightInd w:val="0"/>
              <w:snapToGrid w:val="0"/>
              <w:spacing w:line="560" w:lineRule="exact"/>
              <w:jc w:val="center"/>
              <w:rPr>
                <w:rFonts w:ascii="仿宋_GB2312" w:hAnsi="仿宋" w:eastAsia="仿宋_GB2312"/>
                <w:sz w:val="24"/>
                <w:szCs w:val="24"/>
              </w:rPr>
            </w:pPr>
          </w:p>
        </w:tc>
        <w:tc>
          <w:tcPr>
            <w:tcW w:w="464" w:type="pct"/>
            <w:vAlign w:val="center"/>
          </w:tcPr>
          <w:p w14:paraId="06EDE20B">
            <w:pPr>
              <w:adjustRightInd w:val="0"/>
              <w:snapToGrid w:val="0"/>
              <w:spacing w:line="560" w:lineRule="exact"/>
              <w:jc w:val="center"/>
              <w:rPr>
                <w:rFonts w:ascii="仿宋_GB2312" w:hAnsi="仿宋" w:eastAsia="仿宋_GB2312"/>
                <w:sz w:val="24"/>
                <w:szCs w:val="24"/>
              </w:rPr>
            </w:pPr>
          </w:p>
        </w:tc>
        <w:tc>
          <w:tcPr>
            <w:tcW w:w="464" w:type="pct"/>
            <w:vAlign w:val="center"/>
          </w:tcPr>
          <w:p w14:paraId="4E647CB4">
            <w:pPr>
              <w:adjustRightInd w:val="0"/>
              <w:snapToGrid w:val="0"/>
              <w:spacing w:line="560" w:lineRule="exact"/>
              <w:jc w:val="center"/>
              <w:rPr>
                <w:rFonts w:ascii="仿宋_GB2312" w:hAnsi="仿宋" w:eastAsia="仿宋_GB2312"/>
                <w:sz w:val="24"/>
                <w:szCs w:val="24"/>
              </w:rPr>
            </w:pPr>
          </w:p>
        </w:tc>
        <w:tc>
          <w:tcPr>
            <w:tcW w:w="359" w:type="pct"/>
            <w:shd w:val="clear" w:color="auto" w:fill="auto"/>
            <w:vAlign w:val="center"/>
          </w:tcPr>
          <w:p w14:paraId="16EB21FC">
            <w:pPr>
              <w:adjustRightInd w:val="0"/>
              <w:snapToGrid w:val="0"/>
              <w:spacing w:line="560" w:lineRule="exact"/>
              <w:jc w:val="center"/>
              <w:rPr>
                <w:rFonts w:ascii="仿宋_GB2312" w:hAnsi="仿宋" w:eastAsia="仿宋_GB2312"/>
                <w:sz w:val="24"/>
                <w:szCs w:val="24"/>
              </w:rPr>
            </w:pPr>
          </w:p>
        </w:tc>
        <w:tc>
          <w:tcPr>
            <w:tcW w:w="374" w:type="pct"/>
            <w:shd w:val="clear" w:color="auto" w:fill="auto"/>
            <w:vAlign w:val="center"/>
          </w:tcPr>
          <w:p w14:paraId="26F63BA1">
            <w:pPr>
              <w:adjustRightInd w:val="0"/>
              <w:snapToGrid w:val="0"/>
              <w:spacing w:line="560" w:lineRule="exact"/>
              <w:jc w:val="center"/>
              <w:rPr>
                <w:rFonts w:ascii="仿宋_GB2312" w:hAnsi="仿宋" w:eastAsia="仿宋_GB2312"/>
                <w:sz w:val="24"/>
                <w:szCs w:val="24"/>
              </w:rPr>
            </w:pPr>
          </w:p>
        </w:tc>
      </w:tr>
      <w:tr w14:paraId="3FB5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3635EF93">
            <w:pPr>
              <w:adjustRightInd w:val="0"/>
              <w:snapToGrid w:val="0"/>
              <w:spacing w:line="560" w:lineRule="exact"/>
              <w:jc w:val="center"/>
              <w:rPr>
                <w:rFonts w:ascii="仿宋_GB2312" w:hAnsi="仿宋" w:eastAsia="仿宋_GB2312"/>
                <w:sz w:val="24"/>
                <w:szCs w:val="24"/>
              </w:rPr>
            </w:pPr>
          </w:p>
        </w:tc>
        <w:tc>
          <w:tcPr>
            <w:tcW w:w="1408" w:type="pct"/>
            <w:vAlign w:val="center"/>
          </w:tcPr>
          <w:p w14:paraId="2CF422F5">
            <w:pPr>
              <w:adjustRightInd w:val="0"/>
              <w:snapToGrid w:val="0"/>
              <w:spacing w:line="560" w:lineRule="exact"/>
              <w:jc w:val="left"/>
              <w:rPr>
                <w:rFonts w:ascii="仿宋_GB2312" w:hAnsi="仿宋" w:eastAsia="仿宋_GB2312" w:cs="宋体"/>
                <w:sz w:val="24"/>
                <w:szCs w:val="24"/>
              </w:rPr>
            </w:pPr>
          </w:p>
        </w:tc>
        <w:tc>
          <w:tcPr>
            <w:tcW w:w="627" w:type="pct"/>
            <w:shd w:val="clear" w:color="auto" w:fill="auto"/>
            <w:vAlign w:val="center"/>
          </w:tcPr>
          <w:p w14:paraId="49F5CA72">
            <w:pPr>
              <w:adjustRightInd w:val="0"/>
              <w:snapToGrid w:val="0"/>
              <w:spacing w:line="560" w:lineRule="exact"/>
              <w:jc w:val="center"/>
              <w:rPr>
                <w:rFonts w:ascii="仿宋_GB2312" w:hAnsi="仿宋" w:eastAsia="仿宋_GB2312"/>
                <w:sz w:val="24"/>
                <w:szCs w:val="24"/>
              </w:rPr>
            </w:pPr>
          </w:p>
        </w:tc>
        <w:tc>
          <w:tcPr>
            <w:tcW w:w="545" w:type="pct"/>
            <w:vAlign w:val="center"/>
          </w:tcPr>
          <w:p w14:paraId="7CE624E9">
            <w:pPr>
              <w:adjustRightInd w:val="0"/>
              <w:snapToGrid w:val="0"/>
              <w:spacing w:line="560" w:lineRule="exact"/>
              <w:jc w:val="center"/>
              <w:rPr>
                <w:rFonts w:ascii="仿宋_GB2312" w:hAnsi="仿宋" w:eastAsia="仿宋_GB2312"/>
                <w:sz w:val="24"/>
                <w:szCs w:val="24"/>
              </w:rPr>
            </w:pPr>
          </w:p>
        </w:tc>
        <w:tc>
          <w:tcPr>
            <w:tcW w:w="464" w:type="pct"/>
            <w:vAlign w:val="center"/>
          </w:tcPr>
          <w:p w14:paraId="5A154D99">
            <w:pPr>
              <w:adjustRightInd w:val="0"/>
              <w:snapToGrid w:val="0"/>
              <w:spacing w:line="560" w:lineRule="exact"/>
              <w:jc w:val="center"/>
              <w:rPr>
                <w:rFonts w:ascii="仿宋_GB2312" w:hAnsi="仿宋" w:eastAsia="仿宋_GB2312"/>
                <w:sz w:val="24"/>
                <w:szCs w:val="24"/>
              </w:rPr>
            </w:pPr>
          </w:p>
        </w:tc>
        <w:tc>
          <w:tcPr>
            <w:tcW w:w="464" w:type="pct"/>
            <w:vAlign w:val="center"/>
          </w:tcPr>
          <w:p w14:paraId="1560369A">
            <w:pPr>
              <w:adjustRightInd w:val="0"/>
              <w:snapToGrid w:val="0"/>
              <w:spacing w:line="560" w:lineRule="exact"/>
              <w:jc w:val="center"/>
              <w:rPr>
                <w:rFonts w:ascii="仿宋_GB2312" w:hAnsi="仿宋" w:eastAsia="仿宋_GB2312"/>
                <w:sz w:val="24"/>
                <w:szCs w:val="24"/>
              </w:rPr>
            </w:pPr>
          </w:p>
        </w:tc>
        <w:tc>
          <w:tcPr>
            <w:tcW w:w="464" w:type="pct"/>
            <w:vAlign w:val="center"/>
          </w:tcPr>
          <w:p w14:paraId="0E1596EA">
            <w:pPr>
              <w:adjustRightInd w:val="0"/>
              <w:snapToGrid w:val="0"/>
              <w:spacing w:line="560" w:lineRule="exact"/>
              <w:jc w:val="center"/>
              <w:rPr>
                <w:rFonts w:ascii="仿宋_GB2312" w:hAnsi="仿宋" w:eastAsia="仿宋_GB2312"/>
                <w:sz w:val="24"/>
                <w:szCs w:val="24"/>
              </w:rPr>
            </w:pPr>
          </w:p>
        </w:tc>
        <w:tc>
          <w:tcPr>
            <w:tcW w:w="359" w:type="pct"/>
            <w:shd w:val="clear" w:color="auto" w:fill="auto"/>
            <w:vAlign w:val="center"/>
          </w:tcPr>
          <w:p w14:paraId="014BFD84">
            <w:pPr>
              <w:adjustRightInd w:val="0"/>
              <w:snapToGrid w:val="0"/>
              <w:spacing w:line="560" w:lineRule="exact"/>
              <w:jc w:val="center"/>
              <w:rPr>
                <w:rFonts w:ascii="仿宋_GB2312" w:hAnsi="仿宋" w:eastAsia="仿宋_GB2312"/>
                <w:sz w:val="24"/>
                <w:szCs w:val="24"/>
              </w:rPr>
            </w:pPr>
          </w:p>
        </w:tc>
        <w:tc>
          <w:tcPr>
            <w:tcW w:w="374" w:type="pct"/>
            <w:shd w:val="clear" w:color="auto" w:fill="auto"/>
            <w:vAlign w:val="center"/>
          </w:tcPr>
          <w:p w14:paraId="275F26B0">
            <w:pPr>
              <w:adjustRightInd w:val="0"/>
              <w:snapToGrid w:val="0"/>
              <w:spacing w:line="560" w:lineRule="exact"/>
              <w:jc w:val="center"/>
              <w:rPr>
                <w:rFonts w:ascii="仿宋_GB2312" w:hAnsi="仿宋" w:eastAsia="仿宋_GB2312" w:cs="宋体"/>
                <w:sz w:val="24"/>
                <w:szCs w:val="24"/>
              </w:rPr>
            </w:pPr>
          </w:p>
        </w:tc>
      </w:tr>
      <w:tr w14:paraId="60D7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4" w:type="pct"/>
            <w:vAlign w:val="center"/>
          </w:tcPr>
          <w:p w14:paraId="6FCF1190">
            <w:pPr>
              <w:adjustRightInd w:val="0"/>
              <w:snapToGrid w:val="0"/>
              <w:spacing w:line="560" w:lineRule="exact"/>
              <w:jc w:val="center"/>
              <w:rPr>
                <w:rFonts w:ascii="仿宋_GB2312" w:hAnsi="仿宋" w:eastAsia="仿宋_GB2312"/>
                <w:sz w:val="24"/>
                <w:szCs w:val="24"/>
              </w:rPr>
            </w:pPr>
          </w:p>
        </w:tc>
        <w:tc>
          <w:tcPr>
            <w:tcW w:w="1408" w:type="pct"/>
            <w:vAlign w:val="center"/>
          </w:tcPr>
          <w:p w14:paraId="525AC9E7">
            <w:pPr>
              <w:adjustRightInd w:val="0"/>
              <w:snapToGrid w:val="0"/>
              <w:spacing w:line="560" w:lineRule="exact"/>
              <w:jc w:val="left"/>
              <w:rPr>
                <w:rFonts w:ascii="仿宋_GB2312" w:hAnsi="仿宋" w:eastAsia="仿宋_GB2312" w:cs="宋体"/>
                <w:sz w:val="24"/>
                <w:szCs w:val="24"/>
              </w:rPr>
            </w:pPr>
          </w:p>
        </w:tc>
        <w:tc>
          <w:tcPr>
            <w:tcW w:w="627" w:type="pct"/>
            <w:shd w:val="clear" w:color="auto" w:fill="auto"/>
            <w:vAlign w:val="center"/>
          </w:tcPr>
          <w:p w14:paraId="548453BD">
            <w:pPr>
              <w:adjustRightInd w:val="0"/>
              <w:snapToGrid w:val="0"/>
              <w:spacing w:line="560" w:lineRule="exact"/>
              <w:jc w:val="center"/>
              <w:rPr>
                <w:rFonts w:ascii="仿宋_GB2312" w:hAnsi="仿宋" w:eastAsia="仿宋_GB2312"/>
                <w:sz w:val="24"/>
                <w:szCs w:val="24"/>
              </w:rPr>
            </w:pPr>
          </w:p>
        </w:tc>
        <w:tc>
          <w:tcPr>
            <w:tcW w:w="545" w:type="pct"/>
            <w:vAlign w:val="center"/>
          </w:tcPr>
          <w:p w14:paraId="2AE7ADAF">
            <w:pPr>
              <w:adjustRightInd w:val="0"/>
              <w:snapToGrid w:val="0"/>
              <w:spacing w:line="560" w:lineRule="exact"/>
              <w:jc w:val="center"/>
              <w:rPr>
                <w:rFonts w:ascii="仿宋_GB2312" w:hAnsi="仿宋" w:eastAsia="仿宋_GB2312"/>
                <w:sz w:val="24"/>
                <w:szCs w:val="24"/>
              </w:rPr>
            </w:pPr>
          </w:p>
        </w:tc>
        <w:tc>
          <w:tcPr>
            <w:tcW w:w="464" w:type="pct"/>
            <w:vAlign w:val="center"/>
          </w:tcPr>
          <w:p w14:paraId="5E320A74">
            <w:pPr>
              <w:adjustRightInd w:val="0"/>
              <w:snapToGrid w:val="0"/>
              <w:spacing w:line="560" w:lineRule="exact"/>
              <w:jc w:val="center"/>
              <w:rPr>
                <w:rFonts w:ascii="仿宋_GB2312" w:hAnsi="仿宋" w:eastAsia="仿宋_GB2312"/>
                <w:sz w:val="24"/>
                <w:szCs w:val="24"/>
              </w:rPr>
            </w:pPr>
          </w:p>
        </w:tc>
        <w:tc>
          <w:tcPr>
            <w:tcW w:w="464" w:type="pct"/>
            <w:vAlign w:val="center"/>
          </w:tcPr>
          <w:p w14:paraId="72C311B4">
            <w:pPr>
              <w:adjustRightInd w:val="0"/>
              <w:snapToGrid w:val="0"/>
              <w:spacing w:line="560" w:lineRule="exact"/>
              <w:jc w:val="center"/>
              <w:rPr>
                <w:rFonts w:ascii="仿宋_GB2312" w:hAnsi="仿宋" w:eastAsia="仿宋_GB2312"/>
                <w:sz w:val="24"/>
                <w:szCs w:val="24"/>
              </w:rPr>
            </w:pPr>
          </w:p>
        </w:tc>
        <w:tc>
          <w:tcPr>
            <w:tcW w:w="464" w:type="pct"/>
            <w:vAlign w:val="center"/>
          </w:tcPr>
          <w:p w14:paraId="04BB303B">
            <w:pPr>
              <w:adjustRightInd w:val="0"/>
              <w:snapToGrid w:val="0"/>
              <w:spacing w:line="560" w:lineRule="exact"/>
              <w:jc w:val="center"/>
              <w:rPr>
                <w:rFonts w:ascii="仿宋_GB2312" w:hAnsi="仿宋" w:eastAsia="仿宋_GB2312"/>
                <w:sz w:val="24"/>
                <w:szCs w:val="24"/>
              </w:rPr>
            </w:pPr>
          </w:p>
        </w:tc>
        <w:tc>
          <w:tcPr>
            <w:tcW w:w="359" w:type="pct"/>
            <w:shd w:val="clear" w:color="auto" w:fill="auto"/>
            <w:vAlign w:val="center"/>
          </w:tcPr>
          <w:p w14:paraId="11B824AD">
            <w:pPr>
              <w:adjustRightInd w:val="0"/>
              <w:snapToGrid w:val="0"/>
              <w:spacing w:line="560" w:lineRule="exact"/>
              <w:jc w:val="center"/>
              <w:rPr>
                <w:rFonts w:ascii="仿宋_GB2312" w:hAnsi="仿宋" w:eastAsia="仿宋_GB2312"/>
                <w:sz w:val="24"/>
                <w:szCs w:val="24"/>
              </w:rPr>
            </w:pPr>
          </w:p>
        </w:tc>
        <w:tc>
          <w:tcPr>
            <w:tcW w:w="374" w:type="pct"/>
            <w:shd w:val="clear" w:color="auto" w:fill="auto"/>
            <w:vAlign w:val="center"/>
          </w:tcPr>
          <w:p w14:paraId="19F11F74">
            <w:pPr>
              <w:adjustRightInd w:val="0"/>
              <w:snapToGrid w:val="0"/>
              <w:spacing w:line="560" w:lineRule="exact"/>
              <w:jc w:val="center"/>
              <w:rPr>
                <w:rFonts w:ascii="仿宋_GB2312" w:hAnsi="仿宋" w:eastAsia="仿宋_GB2312" w:cs="宋体"/>
                <w:sz w:val="24"/>
                <w:szCs w:val="24"/>
              </w:rPr>
            </w:pPr>
          </w:p>
        </w:tc>
      </w:tr>
    </w:tbl>
    <w:p w14:paraId="1A467D99">
      <w:pPr>
        <w:spacing w:line="560" w:lineRule="exact"/>
        <w:ind w:firstLine="460" w:firstLineChars="192"/>
        <w:rPr>
          <w:rFonts w:ascii="楷体" w:hAnsi="楷体" w:eastAsia="楷体"/>
          <w:sz w:val="24"/>
          <w:szCs w:val="24"/>
        </w:rPr>
      </w:pPr>
      <w:r>
        <w:rPr>
          <w:rFonts w:hint="eastAsia" w:ascii="楷体" w:hAnsi="楷体" w:eastAsia="楷体"/>
          <w:sz w:val="24"/>
          <w:szCs w:val="24"/>
        </w:rPr>
        <w:t>注</w:t>
      </w:r>
      <w:r>
        <w:rPr>
          <w:rFonts w:ascii="楷体" w:hAnsi="楷体" w:eastAsia="楷体"/>
          <w:sz w:val="24"/>
          <w:szCs w:val="24"/>
        </w:rPr>
        <w:t>1</w:t>
      </w:r>
      <w:r>
        <w:rPr>
          <w:rFonts w:hint="eastAsia" w:ascii="楷体" w:hAnsi="楷体" w:eastAsia="楷体"/>
          <w:sz w:val="24"/>
          <w:szCs w:val="24"/>
        </w:rPr>
        <w:t xml:space="preserve">：投资项目承诺效益各年度不同的，应分年度披露。 </w:t>
      </w:r>
    </w:p>
    <w:p w14:paraId="2C35E3A9">
      <w:pPr>
        <w:spacing w:line="560" w:lineRule="exact"/>
        <w:ind w:firstLine="460" w:firstLineChars="192"/>
        <w:rPr>
          <w:rFonts w:ascii="楷体" w:hAnsi="楷体" w:eastAsia="楷体"/>
          <w:sz w:val="24"/>
          <w:szCs w:val="24"/>
        </w:rPr>
      </w:pPr>
      <w:r>
        <w:rPr>
          <w:rFonts w:hint="eastAsia" w:ascii="楷体" w:hAnsi="楷体" w:eastAsia="楷体"/>
          <w:sz w:val="24"/>
          <w:szCs w:val="24"/>
        </w:rPr>
        <w:t>注2：截止日投资项目累计产能利用率是指投资项目达到预计可使用状态截止日期间，投资项目的实际产量与设计产能之比。</w:t>
      </w:r>
    </w:p>
    <w:p w14:paraId="320E98C9">
      <w:pPr>
        <w:tabs>
          <w:tab w:val="left" w:pos="0"/>
        </w:tabs>
        <w:adjustRightInd w:val="0"/>
        <w:snapToGrid w:val="0"/>
        <w:spacing w:line="560" w:lineRule="exact"/>
        <w:ind w:firstLine="600" w:firstLineChars="200"/>
        <w:rPr>
          <w:rFonts w:ascii="仿宋" w:hAnsi="仿宋" w:eastAsia="仿宋_GB2312"/>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黑体-WinCharSetFFFF-H">
    <w:altName w:val="黑体"/>
    <w:panose1 w:val="00000000000000000000"/>
    <w:charset w:val="86"/>
    <w:family w:val="auto"/>
    <w:pitch w:val="default"/>
    <w:sig w:usb0="00000000" w:usb1="00000000" w:usb2="0000001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ÂËÎ_GB2312">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rial Narrow">
    <w:altName w:val="Times New Roman"/>
    <w:panose1 w:val="020B0606020202030204"/>
    <w:charset w:val="00"/>
    <w:family w:val="swiss"/>
    <w:pitch w:val="default"/>
    <w:sig w:usb0="00000000" w:usb1="00000000" w:usb2="00000000" w:usb3="00000000" w:csb0="0000009F"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770079"/>
    </w:sdtPr>
    <w:sdtContent>
      <w:p w14:paraId="1A6C38C1">
        <w:pPr>
          <w:pStyle w:val="7"/>
          <w:jc w:val="center"/>
        </w:pPr>
        <w:r>
          <w:fldChar w:fldCharType="begin"/>
        </w:r>
        <w:r>
          <w:instrText xml:space="preserve"> PAGE   \* MERGEFORMAT </w:instrText>
        </w:r>
        <w:r>
          <w:fldChar w:fldCharType="separate"/>
        </w:r>
        <w:r>
          <w:rPr>
            <w:lang w:val="zh-CN"/>
          </w:rPr>
          <w:t>32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50B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BA19E"/>
    <w:multiLevelType w:val="singleLevel"/>
    <w:tmpl w:val="E6CBA19E"/>
    <w:lvl w:ilvl="0" w:tentative="0">
      <w:start w:val="2"/>
      <w:numFmt w:val="chineseCounting"/>
      <w:suff w:val="nothing"/>
      <w:lvlText w:val="（%1）"/>
      <w:lvlJc w:val="left"/>
      <w:rPr>
        <w:rFonts w:hint="eastAsia"/>
      </w:rPr>
    </w:lvl>
  </w:abstractNum>
  <w:abstractNum w:abstractNumId="1">
    <w:nsid w:val="16432C08"/>
    <w:multiLevelType w:val="multilevel"/>
    <w:tmpl w:val="16432C08"/>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2">
    <w:nsid w:val="4F400E15"/>
    <w:multiLevelType w:val="multilevel"/>
    <w:tmpl w:val="4F400E15"/>
    <w:lvl w:ilvl="0" w:tentative="0">
      <w:start w:val="1"/>
      <w:numFmt w:val="bullet"/>
      <w:lvlText w:val=""/>
      <w:lvlJc w:val="left"/>
      <w:pPr>
        <w:tabs>
          <w:tab w:val="left" w:pos="1050"/>
        </w:tabs>
        <w:ind w:left="1050" w:hanging="420"/>
      </w:pPr>
      <w:rPr>
        <w:rFonts w:hint="default" w:ascii="Wingdings" w:hAnsi="Wingdings"/>
      </w:rPr>
    </w:lvl>
    <w:lvl w:ilvl="1" w:tentative="0">
      <w:start w:val="1"/>
      <w:numFmt w:val="bullet"/>
      <w:lvlText w:val=""/>
      <w:lvlJc w:val="left"/>
      <w:pPr>
        <w:tabs>
          <w:tab w:val="left" w:pos="1470"/>
        </w:tabs>
        <w:ind w:left="1470" w:hanging="420"/>
      </w:pPr>
      <w:rPr>
        <w:rFonts w:hint="default" w:ascii="Wingdings" w:hAnsi="Wingdings"/>
      </w:rPr>
    </w:lvl>
    <w:lvl w:ilvl="2" w:tentative="0">
      <w:start w:val="1"/>
      <w:numFmt w:val="bullet"/>
      <w:lvlText w:val=""/>
      <w:lvlJc w:val="left"/>
      <w:pPr>
        <w:tabs>
          <w:tab w:val="left" w:pos="1890"/>
        </w:tabs>
        <w:ind w:left="1890" w:hanging="420"/>
      </w:pPr>
      <w:rPr>
        <w:rFonts w:hint="default" w:ascii="Wingdings" w:hAnsi="Wingdings"/>
      </w:rPr>
    </w:lvl>
    <w:lvl w:ilvl="3" w:tentative="0">
      <w:start w:val="1"/>
      <w:numFmt w:val="bullet"/>
      <w:lvlText w:val=""/>
      <w:lvlJc w:val="left"/>
      <w:pPr>
        <w:tabs>
          <w:tab w:val="left" w:pos="2310"/>
        </w:tabs>
        <w:ind w:left="2310" w:hanging="420"/>
      </w:pPr>
      <w:rPr>
        <w:rFonts w:hint="default" w:ascii="Wingdings" w:hAnsi="Wingdings"/>
      </w:rPr>
    </w:lvl>
    <w:lvl w:ilvl="4" w:tentative="0">
      <w:start w:val="1"/>
      <w:numFmt w:val="bullet"/>
      <w:lvlText w:val=""/>
      <w:lvlJc w:val="left"/>
      <w:pPr>
        <w:tabs>
          <w:tab w:val="left" w:pos="2730"/>
        </w:tabs>
        <w:ind w:left="2730" w:hanging="420"/>
      </w:pPr>
      <w:rPr>
        <w:rFonts w:hint="default" w:ascii="Wingdings" w:hAnsi="Wingdings"/>
      </w:rPr>
    </w:lvl>
    <w:lvl w:ilvl="5" w:tentative="0">
      <w:start w:val="1"/>
      <w:numFmt w:val="bullet"/>
      <w:lvlText w:val=""/>
      <w:lvlJc w:val="left"/>
      <w:pPr>
        <w:tabs>
          <w:tab w:val="left" w:pos="3150"/>
        </w:tabs>
        <w:ind w:left="3150" w:hanging="420"/>
      </w:pPr>
      <w:rPr>
        <w:rFonts w:hint="default" w:ascii="Wingdings" w:hAnsi="Wingdings"/>
      </w:rPr>
    </w:lvl>
    <w:lvl w:ilvl="6" w:tentative="0">
      <w:start w:val="1"/>
      <w:numFmt w:val="bullet"/>
      <w:lvlText w:val=""/>
      <w:lvlJc w:val="left"/>
      <w:pPr>
        <w:tabs>
          <w:tab w:val="left" w:pos="3570"/>
        </w:tabs>
        <w:ind w:left="3570" w:hanging="420"/>
      </w:pPr>
      <w:rPr>
        <w:rFonts w:hint="default" w:ascii="Wingdings" w:hAnsi="Wingdings"/>
      </w:rPr>
    </w:lvl>
    <w:lvl w:ilvl="7" w:tentative="0">
      <w:start w:val="1"/>
      <w:numFmt w:val="bullet"/>
      <w:lvlText w:val=""/>
      <w:lvlJc w:val="left"/>
      <w:pPr>
        <w:tabs>
          <w:tab w:val="left" w:pos="3990"/>
        </w:tabs>
        <w:ind w:left="3990" w:hanging="420"/>
      </w:pPr>
      <w:rPr>
        <w:rFonts w:hint="default" w:ascii="Wingdings" w:hAnsi="Wingdings"/>
      </w:rPr>
    </w:lvl>
    <w:lvl w:ilvl="8" w:tentative="0">
      <w:start w:val="1"/>
      <w:numFmt w:val="bullet"/>
      <w:lvlText w:val=""/>
      <w:lvlJc w:val="left"/>
      <w:pPr>
        <w:tabs>
          <w:tab w:val="left" w:pos="4410"/>
        </w:tabs>
        <w:ind w:left="4410" w:hanging="420"/>
      </w:pPr>
      <w:rPr>
        <w:rFonts w:hint="default" w:ascii="Wingdings" w:hAnsi="Wingdings"/>
      </w:rPr>
    </w:lvl>
  </w:abstractNum>
  <w:abstractNum w:abstractNumId="3">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4">
    <w:nsid w:val="65AE7EB0"/>
    <w:multiLevelType w:val="multilevel"/>
    <w:tmpl w:val="65AE7EB0"/>
    <w:lvl w:ilvl="0" w:tentative="0">
      <w:start w:val="1"/>
      <w:numFmt w:val="bullet"/>
      <w:lvlText w:val=""/>
      <w:lvlJc w:val="left"/>
      <w:pPr>
        <w:ind w:left="93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5"/>
  </w:num>
  <w:num w:numId="2">
    <w:abstractNumId w:val="1"/>
  </w:num>
  <w:num w:numId="3">
    <w:abstractNumId w:val="2"/>
  </w:num>
  <w:num w:numId="4">
    <w:abstractNumId w:val="3"/>
  </w:num>
  <w:num w:numId="5">
    <w:abstractNumId w:val="0"/>
  </w:num>
  <w:num w:numId="6">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characterSpacingControl w:val="doNotCompress"/>
  <w:compat>
    <w:useFELayout/>
    <w:compatSetting w:name="compatibilityMode" w:uri="http://schemas.microsoft.com/office/word" w:val="12"/>
  </w:compat>
  <w:rsids>
    <w:rsidRoot w:val="00BF2ECD"/>
    <w:rsid w:val="00000558"/>
    <w:rsid w:val="00005DC5"/>
    <w:rsid w:val="00017440"/>
    <w:rsid w:val="000215DB"/>
    <w:rsid w:val="00032463"/>
    <w:rsid w:val="00035A07"/>
    <w:rsid w:val="000375FD"/>
    <w:rsid w:val="00046E72"/>
    <w:rsid w:val="00063BED"/>
    <w:rsid w:val="00095E4D"/>
    <w:rsid w:val="00096916"/>
    <w:rsid w:val="000A1BF3"/>
    <w:rsid w:val="000A1E26"/>
    <w:rsid w:val="000B07FC"/>
    <w:rsid w:val="000B6044"/>
    <w:rsid w:val="000D44D9"/>
    <w:rsid w:val="000E3C59"/>
    <w:rsid w:val="000F2D46"/>
    <w:rsid w:val="001039DF"/>
    <w:rsid w:val="001044AF"/>
    <w:rsid w:val="00110C8C"/>
    <w:rsid w:val="0011603A"/>
    <w:rsid w:val="00120CF5"/>
    <w:rsid w:val="00126188"/>
    <w:rsid w:val="001348D6"/>
    <w:rsid w:val="001368F4"/>
    <w:rsid w:val="00141BCE"/>
    <w:rsid w:val="001511D4"/>
    <w:rsid w:val="0015611A"/>
    <w:rsid w:val="00161214"/>
    <w:rsid w:val="00173E73"/>
    <w:rsid w:val="001E5089"/>
    <w:rsid w:val="001F7509"/>
    <w:rsid w:val="00212929"/>
    <w:rsid w:val="00232B9D"/>
    <w:rsid w:val="00264C7F"/>
    <w:rsid w:val="00266DA9"/>
    <w:rsid w:val="00281D44"/>
    <w:rsid w:val="00281D93"/>
    <w:rsid w:val="00290CF0"/>
    <w:rsid w:val="00291DB8"/>
    <w:rsid w:val="0029448F"/>
    <w:rsid w:val="00294A77"/>
    <w:rsid w:val="002A0E5D"/>
    <w:rsid w:val="002A7749"/>
    <w:rsid w:val="002C37D3"/>
    <w:rsid w:val="002E10C1"/>
    <w:rsid w:val="002E18AF"/>
    <w:rsid w:val="00300216"/>
    <w:rsid w:val="00306D91"/>
    <w:rsid w:val="00311C77"/>
    <w:rsid w:val="00311F57"/>
    <w:rsid w:val="00312996"/>
    <w:rsid w:val="00313A26"/>
    <w:rsid w:val="00316886"/>
    <w:rsid w:val="00316A4F"/>
    <w:rsid w:val="00341941"/>
    <w:rsid w:val="00344208"/>
    <w:rsid w:val="003459AF"/>
    <w:rsid w:val="0038108E"/>
    <w:rsid w:val="003878F3"/>
    <w:rsid w:val="003B7FFC"/>
    <w:rsid w:val="003D257F"/>
    <w:rsid w:val="003D41F7"/>
    <w:rsid w:val="003E0DC1"/>
    <w:rsid w:val="003E4B0A"/>
    <w:rsid w:val="00412966"/>
    <w:rsid w:val="0041687B"/>
    <w:rsid w:val="00451489"/>
    <w:rsid w:val="00460BFE"/>
    <w:rsid w:val="00471FF8"/>
    <w:rsid w:val="00477264"/>
    <w:rsid w:val="00496A60"/>
    <w:rsid w:val="004A3205"/>
    <w:rsid w:val="004B493E"/>
    <w:rsid w:val="004B5DEB"/>
    <w:rsid w:val="004D54A4"/>
    <w:rsid w:val="004D5D81"/>
    <w:rsid w:val="004E5386"/>
    <w:rsid w:val="004F4AEC"/>
    <w:rsid w:val="00525EE7"/>
    <w:rsid w:val="005372A1"/>
    <w:rsid w:val="00537441"/>
    <w:rsid w:val="00540399"/>
    <w:rsid w:val="005443A9"/>
    <w:rsid w:val="00547519"/>
    <w:rsid w:val="00562C56"/>
    <w:rsid w:val="00563B90"/>
    <w:rsid w:val="00574E1C"/>
    <w:rsid w:val="00582DEF"/>
    <w:rsid w:val="00585F55"/>
    <w:rsid w:val="00590356"/>
    <w:rsid w:val="00594A53"/>
    <w:rsid w:val="005B346A"/>
    <w:rsid w:val="005C49B4"/>
    <w:rsid w:val="005E7A22"/>
    <w:rsid w:val="0060240F"/>
    <w:rsid w:val="00611BEF"/>
    <w:rsid w:val="00612137"/>
    <w:rsid w:val="00613CDB"/>
    <w:rsid w:val="0062097A"/>
    <w:rsid w:val="00631267"/>
    <w:rsid w:val="00632C04"/>
    <w:rsid w:val="00645037"/>
    <w:rsid w:val="0065652D"/>
    <w:rsid w:val="00670247"/>
    <w:rsid w:val="006754DD"/>
    <w:rsid w:val="00686E15"/>
    <w:rsid w:val="006A206E"/>
    <w:rsid w:val="006B45CE"/>
    <w:rsid w:val="006B618B"/>
    <w:rsid w:val="006C2CF7"/>
    <w:rsid w:val="006C718B"/>
    <w:rsid w:val="00702498"/>
    <w:rsid w:val="00711EF8"/>
    <w:rsid w:val="00715AE7"/>
    <w:rsid w:val="0071679B"/>
    <w:rsid w:val="007175CC"/>
    <w:rsid w:val="00735469"/>
    <w:rsid w:val="00740DE7"/>
    <w:rsid w:val="00744E73"/>
    <w:rsid w:val="00762F04"/>
    <w:rsid w:val="00763FBD"/>
    <w:rsid w:val="00766DA1"/>
    <w:rsid w:val="007677B7"/>
    <w:rsid w:val="0077027A"/>
    <w:rsid w:val="00773B2C"/>
    <w:rsid w:val="00774EE2"/>
    <w:rsid w:val="00781166"/>
    <w:rsid w:val="007856CD"/>
    <w:rsid w:val="0079689B"/>
    <w:rsid w:val="007974E9"/>
    <w:rsid w:val="007B0BEE"/>
    <w:rsid w:val="007C3DFA"/>
    <w:rsid w:val="007C416B"/>
    <w:rsid w:val="008154C0"/>
    <w:rsid w:val="0083212F"/>
    <w:rsid w:val="00841E95"/>
    <w:rsid w:val="00842D10"/>
    <w:rsid w:val="0084706B"/>
    <w:rsid w:val="008827E6"/>
    <w:rsid w:val="008872C2"/>
    <w:rsid w:val="00895F4B"/>
    <w:rsid w:val="008D0982"/>
    <w:rsid w:val="008D215B"/>
    <w:rsid w:val="008E2FF0"/>
    <w:rsid w:val="008E43E4"/>
    <w:rsid w:val="008F1D0F"/>
    <w:rsid w:val="008F2906"/>
    <w:rsid w:val="00906C2E"/>
    <w:rsid w:val="00912802"/>
    <w:rsid w:val="00922DB1"/>
    <w:rsid w:val="00940169"/>
    <w:rsid w:val="009428A4"/>
    <w:rsid w:val="009564A0"/>
    <w:rsid w:val="00962528"/>
    <w:rsid w:val="0097579E"/>
    <w:rsid w:val="00982FA1"/>
    <w:rsid w:val="00992FCF"/>
    <w:rsid w:val="009A54B4"/>
    <w:rsid w:val="009B2C22"/>
    <w:rsid w:val="009D687C"/>
    <w:rsid w:val="009F0406"/>
    <w:rsid w:val="009F1258"/>
    <w:rsid w:val="009F2D2C"/>
    <w:rsid w:val="00A21F48"/>
    <w:rsid w:val="00A26B81"/>
    <w:rsid w:val="00A317FA"/>
    <w:rsid w:val="00A54920"/>
    <w:rsid w:val="00A64991"/>
    <w:rsid w:val="00A849B7"/>
    <w:rsid w:val="00AA1DF6"/>
    <w:rsid w:val="00AB0AED"/>
    <w:rsid w:val="00AB23D6"/>
    <w:rsid w:val="00AC6182"/>
    <w:rsid w:val="00AD52D4"/>
    <w:rsid w:val="00AE3238"/>
    <w:rsid w:val="00AE6E5C"/>
    <w:rsid w:val="00AF43FD"/>
    <w:rsid w:val="00AF4934"/>
    <w:rsid w:val="00B3338B"/>
    <w:rsid w:val="00B40B95"/>
    <w:rsid w:val="00B5596B"/>
    <w:rsid w:val="00B64496"/>
    <w:rsid w:val="00B66649"/>
    <w:rsid w:val="00B93D18"/>
    <w:rsid w:val="00BA1AD2"/>
    <w:rsid w:val="00BB2F95"/>
    <w:rsid w:val="00BD405C"/>
    <w:rsid w:val="00BE0F5C"/>
    <w:rsid w:val="00BE7978"/>
    <w:rsid w:val="00BF2790"/>
    <w:rsid w:val="00BF2ECD"/>
    <w:rsid w:val="00BF380D"/>
    <w:rsid w:val="00C03525"/>
    <w:rsid w:val="00C114FE"/>
    <w:rsid w:val="00C21E04"/>
    <w:rsid w:val="00C33BED"/>
    <w:rsid w:val="00C349B5"/>
    <w:rsid w:val="00C375FE"/>
    <w:rsid w:val="00C43A4D"/>
    <w:rsid w:val="00C463FF"/>
    <w:rsid w:val="00C578DC"/>
    <w:rsid w:val="00C65765"/>
    <w:rsid w:val="00C664EA"/>
    <w:rsid w:val="00C720D9"/>
    <w:rsid w:val="00C777F3"/>
    <w:rsid w:val="00C80904"/>
    <w:rsid w:val="00C872AE"/>
    <w:rsid w:val="00C94957"/>
    <w:rsid w:val="00C9766D"/>
    <w:rsid w:val="00CC117A"/>
    <w:rsid w:val="00CC3276"/>
    <w:rsid w:val="00CD0630"/>
    <w:rsid w:val="00CF401F"/>
    <w:rsid w:val="00D0213B"/>
    <w:rsid w:val="00D04E83"/>
    <w:rsid w:val="00D05320"/>
    <w:rsid w:val="00D119FF"/>
    <w:rsid w:val="00D14999"/>
    <w:rsid w:val="00D30A0B"/>
    <w:rsid w:val="00D33F63"/>
    <w:rsid w:val="00D34649"/>
    <w:rsid w:val="00D36699"/>
    <w:rsid w:val="00D36E56"/>
    <w:rsid w:val="00D403F1"/>
    <w:rsid w:val="00D44EFA"/>
    <w:rsid w:val="00D529CE"/>
    <w:rsid w:val="00D7451C"/>
    <w:rsid w:val="00D81F8E"/>
    <w:rsid w:val="00D947BC"/>
    <w:rsid w:val="00DA6929"/>
    <w:rsid w:val="00DC5603"/>
    <w:rsid w:val="00DD5D73"/>
    <w:rsid w:val="00E0568B"/>
    <w:rsid w:val="00E20E41"/>
    <w:rsid w:val="00E327A7"/>
    <w:rsid w:val="00E54AEE"/>
    <w:rsid w:val="00E577F8"/>
    <w:rsid w:val="00E90AB8"/>
    <w:rsid w:val="00E9150F"/>
    <w:rsid w:val="00EA3381"/>
    <w:rsid w:val="00EA4A09"/>
    <w:rsid w:val="00EB23B4"/>
    <w:rsid w:val="00EB7CDE"/>
    <w:rsid w:val="00EC5616"/>
    <w:rsid w:val="00EC75C8"/>
    <w:rsid w:val="00EF25C2"/>
    <w:rsid w:val="00EF3717"/>
    <w:rsid w:val="00F02896"/>
    <w:rsid w:val="00F526A4"/>
    <w:rsid w:val="00F60B8D"/>
    <w:rsid w:val="00F62284"/>
    <w:rsid w:val="00F66EB0"/>
    <w:rsid w:val="00F71163"/>
    <w:rsid w:val="00F811C5"/>
    <w:rsid w:val="00F85B8B"/>
    <w:rsid w:val="00FA36FE"/>
    <w:rsid w:val="00FA7369"/>
    <w:rsid w:val="00FB6249"/>
    <w:rsid w:val="00FD3D46"/>
    <w:rsid w:val="00FE51B7"/>
    <w:rsid w:val="00FF0C84"/>
    <w:rsid w:val="06354228"/>
    <w:rsid w:val="07545496"/>
    <w:rsid w:val="11800151"/>
    <w:rsid w:val="1A9966B3"/>
    <w:rsid w:val="23906F95"/>
    <w:rsid w:val="393670ED"/>
    <w:rsid w:val="3AC5307C"/>
    <w:rsid w:val="3F675313"/>
    <w:rsid w:val="42677933"/>
    <w:rsid w:val="4D1B2411"/>
    <w:rsid w:val="528F374E"/>
    <w:rsid w:val="5ECA6A10"/>
    <w:rsid w:val="632D1060"/>
    <w:rsid w:val="679D6653"/>
    <w:rsid w:val="67A55E99"/>
    <w:rsid w:val="6E792C89"/>
    <w:rsid w:val="AF5D6AF7"/>
    <w:rsid w:val="FECB3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22"/>
    <w:unhideWhenUsed/>
    <w:qFormat/>
    <w:uiPriority w:val="9"/>
    <w:pPr>
      <w:keepNext/>
      <w:keepLines/>
      <w:spacing w:line="415" w:lineRule="auto"/>
      <w:jc w:val="center"/>
      <w:outlineLvl w:val="1"/>
    </w:pPr>
    <w:rPr>
      <w:rFonts w:ascii="黑体" w:hAnsi="黑体" w:eastAsia="黑体" w:cstheme="majorBidi"/>
      <w:b/>
      <w:bCs/>
      <w:sz w:val="3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unhideWhenUsed/>
    <w:qFormat/>
    <w:uiPriority w:val="99"/>
    <w:pPr>
      <w:jc w:val="left"/>
    </w:pPr>
  </w:style>
  <w:style w:type="paragraph" w:styleId="5">
    <w:name w:val="Body Text Indent 2"/>
    <w:basedOn w:val="1"/>
    <w:link w:val="20"/>
    <w:qFormat/>
    <w:uiPriority w:val="0"/>
    <w:pPr>
      <w:spacing w:line="600" w:lineRule="exact"/>
      <w:ind w:firstLine="600" w:firstLineChars="200"/>
    </w:pPr>
    <w:rPr>
      <w:rFonts w:ascii="仿宋_GB2312" w:hAnsi="宋体" w:eastAsia="仿宋_GB2312"/>
      <w:sz w:val="30"/>
      <w:szCs w:val="30"/>
    </w:rPr>
  </w:style>
  <w:style w:type="paragraph" w:styleId="6">
    <w:name w:val="Balloon Text"/>
    <w:basedOn w:val="1"/>
    <w:link w:val="24"/>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annotation subject"/>
    <w:basedOn w:val="4"/>
    <w:next w:val="4"/>
    <w:link w:val="26"/>
    <w:unhideWhenUsed/>
    <w:qFormat/>
    <w:uiPriority w:val="99"/>
    <w:rPr>
      <w:b/>
      <w:bCs/>
    </w:rPr>
  </w:style>
  <w:style w:type="character" w:styleId="14">
    <w:name w:val="Hyperlink"/>
    <w:basedOn w:val="13"/>
    <w:qFormat/>
    <w:uiPriority w:val="99"/>
    <w:rPr>
      <w:color w:val="0000FF"/>
      <w:u w:val="single"/>
    </w:rPr>
  </w:style>
  <w:style w:type="character" w:styleId="15">
    <w:name w:val="annotation reference"/>
    <w:basedOn w:val="13"/>
    <w:unhideWhenUsed/>
    <w:qFormat/>
    <w:uiPriority w:val="99"/>
    <w:rPr>
      <w:sz w:val="21"/>
      <w:szCs w:val="21"/>
    </w:rPr>
  </w:style>
  <w:style w:type="character" w:customStyle="1" w:styleId="16">
    <w:name w:val="页脚 Char"/>
    <w:basedOn w:val="13"/>
    <w:link w:val="7"/>
    <w:qFormat/>
    <w:uiPriority w:val="99"/>
    <w:rPr>
      <w:rFonts w:ascii="Calibri" w:hAnsi="Calibri" w:eastAsia="宋体" w:cs="Times New Roman"/>
      <w:sz w:val="18"/>
      <w:szCs w:val="18"/>
    </w:rPr>
  </w:style>
  <w:style w:type="paragraph" w:customStyle="1" w:styleId="17">
    <w:name w:val="列出段落1"/>
    <w:basedOn w:val="1"/>
    <w:qFormat/>
    <w:uiPriority w:val="34"/>
    <w:pPr>
      <w:ind w:firstLine="420" w:firstLineChars="200"/>
    </w:pPr>
  </w:style>
  <w:style w:type="character" w:customStyle="1" w:styleId="18">
    <w:name w:val="页眉 Char"/>
    <w:basedOn w:val="13"/>
    <w:link w:val="8"/>
    <w:semiHidden/>
    <w:qFormat/>
    <w:uiPriority w:val="99"/>
    <w:rPr>
      <w:rFonts w:ascii="Calibri" w:hAnsi="Calibri" w:eastAsia="宋体" w:cs="Times New Roman"/>
      <w:sz w:val="18"/>
      <w:szCs w:val="18"/>
    </w:rPr>
  </w:style>
  <w:style w:type="character" w:customStyle="1" w:styleId="19">
    <w:name w:val="正文文本缩进 2 Char"/>
    <w:basedOn w:val="13"/>
    <w:semiHidden/>
    <w:qFormat/>
    <w:uiPriority w:val="99"/>
    <w:rPr>
      <w:rFonts w:ascii="Calibri" w:hAnsi="Calibri" w:eastAsia="宋体" w:cs="Times New Roman"/>
    </w:rPr>
  </w:style>
  <w:style w:type="character" w:customStyle="1" w:styleId="20">
    <w:name w:val="正文文本缩进 2 Char1"/>
    <w:basedOn w:val="13"/>
    <w:link w:val="5"/>
    <w:qFormat/>
    <w:uiPriority w:val="0"/>
    <w:rPr>
      <w:rFonts w:ascii="仿宋_GB2312" w:hAnsi="宋体" w:eastAsia="仿宋_GB2312" w:cs="Times New Roman"/>
      <w:sz w:val="30"/>
      <w:szCs w:val="30"/>
    </w:rPr>
  </w:style>
  <w:style w:type="character" w:customStyle="1" w:styleId="21">
    <w:name w:val="标题 1 Char"/>
    <w:basedOn w:val="13"/>
    <w:link w:val="2"/>
    <w:qFormat/>
    <w:uiPriority w:val="9"/>
    <w:rPr>
      <w:rFonts w:ascii="Calibri" w:hAnsi="Calibri" w:eastAsia="黑体" w:cs="Times New Roman"/>
      <w:b/>
      <w:bCs/>
      <w:kern w:val="44"/>
      <w:sz w:val="36"/>
      <w:szCs w:val="44"/>
    </w:rPr>
  </w:style>
  <w:style w:type="character" w:customStyle="1" w:styleId="22">
    <w:name w:val="标题 2 Char"/>
    <w:basedOn w:val="13"/>
    <w:link w:val="3"/>
    <w:qFormat/>
    <w:uiPriority w:val="9"/>
    <w:rPr>
      <w:rFonts w:ascii="黑体" w:hAnsi="黑体" w:eastAsia="黑体" w:cstheme="majorBidi"/>
      <w:b/>
      <w:bCs/>
      <w:kern w:val="2"/>
      <w:sz w:val="30"/>
      <w:szCs w:val="32"/>
    </w:rPr>
  </w:style>
  <w:style w:type="paragraph" w:customStyle="1" w:styleId="2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4">
    <w:name w:val="批注框文本 Char"/>
    <w:basedOn w:val="13"/>
    <w:link w:val="6"/>
    <w:semiHidden/>
    <w:qFormat/>
    <w:uiPriority w:val="99"/>
    <w:rPr>
      <w:rFonts w:ascii="Calibri" w:hAnsi="Calibri" w:eastAsia="宋体" w:cs="Times New Roman"/>
      <w:sz w:val="18"/>
      <w:szCs w:val="18"/>
    </w:rPr>
  </w:style>
  <w:style w:type="character" w:customStyle="1" w:styleId="25">
    <w:name w:val="批注文字 Char"/>
    <w:basedOn w:val="13"/>
    <w:link w:val="4"/>
    <w:semiHidden/>
    <w:qFormat/>
    <w:uiPriority w:val="99"/>
    <w:rPr>
      <w:rFonts w:ascii="Calibri" w:hAnsi="Calibri" w:eastAsia="宋体" w:cs="Times New Roman"/>
    </w:rPr>
  </w:style>
  <w:style w:type="character" w:customStyle="1" w:styleId="26">
    <w:name w:val="批注主题 Char"/>
    <w:basedOn w:val="25"/>
    <w:link w:val="11"/>
    <w:semiHidden/>
    <w:qFormat/>
    <w:uiPriority w:val="99"/>
    <w:rPr>
      <w:rFonts w:ascii="Calibri" w:hAnsi="Calibri" w:eastAsia="宋体" w:cs="Times New Roman"/>
      <w:b/>
      <w:bCs/>
    </w:rPr>
  </w:style>
  <w:style w:type="paragraph" w:customStyle="1" w:styleId="27">
    <w:name w:val="修订1"/>
    <w:hidden/>
    <w:semiHidden/>
    <w:qFormat/>
    <w:uiPriority w:val="99"/>
    <w:rPr>
      <w:rFonts w:ascii="Calibri" w:hAnsi="Calibri" w:eastAsia="宋体" w:cs="Times New Roman"/>
      <w:kern w:val="2"/>
      <w:sz w:val="21"/>
      <w:szCs w:val="22"/>
      <w:lang w:val="en-US" w:eastAsia="zh-CN" w:bidi="ar-SA"/>
    </w:rPr>
  </w:style>
  <w:style w:type="paragraph" w:styleId="2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1950</Words>
  <Characters>11118</Characters>
  <Lines>92</Lines>
  <Paragraphs>26</Paragraphs>
  <TotalTime>1</TotalTime>
  <ScaleCrop>false</ScaleCrop>
  <LinksUpToDate>false</LinksUpToDate>
  <CharactersWithSpaces>13042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2025-07-30T23:51:00Z</dcterms:created>
  <dc:creator>whzhou</dc:creator>
  <cp:lastModifiedBy>wentinglou</cp:lastModifiedBy>
  <cp:lastPrinted>2022-02-25T17:36:00Z</cp:lastPrinted>
  <dcterms:modified xsi:type="dcterms:W3CDTF">2025-08-25T17:28:42Z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66456207C121406999B30F4971B4152E</vt:lpwstr>
  </property>
</Properties>
</file>