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1B9" w:rsidRPr="008901B9" w:rsidRDefault="008901B9" w:rsidP="008901B9">
      <w:pPr>
        <w:keepNext/>
        <w:keepLines/>
        <w:spacing w:before="260" w:after="260" w:line="416" w:lineRule="auto"/>
        <w:jc w:val="center"/>
        <w:outlineLvl w:val="2"/>
        <w:rPr>
          <w:rFonts w:ascii="黑体" w:eastAsia="黑体" w:hAnsi="黑体" w:cs="Times New Roman"/>
          <w:b/>
          <w:bCs/>
          <w:sz w:val="32"/>
          <w:szCs w:val="32"/>
        </w:rPr>
      </w:pPr>
      <w:bookmarkStart w:id="0" w:name="_Toc359483102"/>
      <w:bookmarkStart w:id="1" w:name="_Toc50034155"/>
      <w:bookmarkStart w:id="2" w:name="_Toc108525210"/>
      <w:r w:rsidRPr="008901B9">
        <w:rPr>
          <w:rFonts w:ascii="黑体" w:eastAsia="黑体" w:hAnsi="黑体" w:cs="Times New Roman" w:hint="eastAsia"/>
          <w:b/>
          <w:bCs/>
          <w:sz w:val="32"/>
          <w:szCs w:val="32"/>
        </w:rPr>
        <w:t>科创板上市公司可转债回售结果</w:t>
      </w:r>
      <w:bookmarkEnd w:id="0"/>
      <w:bookmarkEnd w:id="1"/>
      <w:bookmarkEnd w:id="2"/>
    </w:p>
    <w:p w:rsidR="008901B9" w:rsidRPr="008901B9" w:rsidRDefault="008901B9" w:rsidP="008901B9">
      <w:pPr>
        <w:jc w:val="center"/>
        <w:rPr>
          <w:rFonts w:ascii="Calibri" w:eastAsia="宋体" w:hAnsi="Calibri" w:cs="Times New Roman"/>
        </w:rPr>
      </w:pPr>
      <w:r w:rsidRPr="008901B9">
        <w:rPr>
          <w:rFonts w:ascii="仿宋_GB2312" w:eastAsia="仿宋_GB2312" w:hAnsi="宋体" w:cs="宋体" w:hint="eastAsia"/>
          <w:color w:val="0000FF"/>
          <w:kern w:val="0"/>
          <w:sz w:val="24"/>
          <w:szCs w:val="28"/>
        </w:rPr>
        <w:t>（此公告涉及业务流程及操作，请按相关要求逐项编制公告，勿随意删改）</w:t>
      </w:r>
    </w:p>
    <w:p w:rsidR="008901B9" w:rsidRPr="008901B9" w:rsidRDefault="008901B9" w:rsidP="008901B9">
      <w:pPr>
        <w:rPr>
          <w:rFonts w:ascii="Calibri" w:eastAsia="宋体" w:hAnsi="Calibri" w:cs="Times New Roman"/>
        </w:rPr>
      </w:pPr>
    </w:p>
    <w:p w:rsidR="008901B9" w:rsidRPr="008901B9" w:rsidRDefault="008901B9" w:rsidP="008901B9">
      <w:pPr>
        <w:adjustRightInd w:val="0"/>
        <w:snapToGrid w:val="0"/>
        <w:spacing w:line="560" w:lineRule="exact"/>
        <w:jc w:val="left"/>
        <w:rPr>
          <w:rFonts w:ascii="仿宋" w:eastAsia="仿宋_GB2312" w:hAnsi="仿宋" w:cs="Times New Roman"/>
          <w:sz w:val="30"/>
          <w:szCs w:val="30"/>
        </w:rPr>
      </w:pPr>
      <w:r w:rsidRPr="008901B9">
        <w:rPr>
          <w:rFonts w:ascii="仿宋" w:eastAsia="仿宋_GB2312" w:hAnsi="仿宋" w:cs="Times New Roman" w:hint="eastAsia"/>
          <w:sz w:val="30"/>
          <w:szCs w:val="30"/>
        </w:rPr>
        <w:t>证券代码：</w:t>
      </w:r>
      <w:r w:rsidRPr="008901B9">
        <w:rPr>
          <w:rFonts w:ascii="仿宋" w:eastAsia="仿宋_GB2312" w:hAnsi="仿宋" w:cs="Times New Roman"/>
          <w:sz w:val="30"/>
          <w:szCs w:val="30"/>
        </w:rPr>
        <w:t xml:space="preserve">             </w:t>
      </w:r>
      <w:r w:rsidRPr="008901B9">
        <w:rPr>
          <w:rFonts w:ascii="仿宋" w:eastAsia="仿宋_GB2312" w:hAnsi="仿宋" w:cs="Times New Roman" w:hint="eastAsia"/>
          <w:sz w:val="30"/>
          <w:szCs w:val="30"/>
        </w:rPr>
        <w:t>证券简称：</w:t>
      </w:r>
      <w:r w:rsidRPr="008901B9">
        <w:rPr>
          <w:rFonts w:ascii="仿宋" w:eastAsia="仿宋_GB2312" w:hAnsi="仿宋" w:cs="Times New Roman"/>
          <w:sz w:val="30"/>
          <w:szCs w:val="30"/>
        </w:rPr>
        <w:t xml:space="preserve">            </w:t>
      </w:r>
      <w:r w:rsidRPr="008901B9">
        <w:rPr>
          <w:rFonts w:ascii="仿宋" w:eastAsia="仿宋_GB2312" w:hAnsi="仿宋" w:cs="Times New Roman" w:hint="eastAsia"/>
          <w:sz w:val="30"/>
          <w:szCs w:val="30"/>
        </w:rPr>
        <w:t>公告编号：</w:t>
      </w:r>
    </w:p>
    <w:p w:rsidR="008901B9" w:rsidRPr="008901B9" w:rsidRDefault="008901B9" w:rsidP="008901B9">
      <w:pPr>
        <w:adjustRightInd w:val="0"/>
        <w:snapToGrid w:val="0"/>
        <w:spacing w:line="560" w:lineRule="exact"/>
        <w:jc w:val="left"/>
        <w:rPr>
          <w:rFonts w:ascii="仿宋" w:eastAsia="仿宋_GB2312" w:hAnsi="仿宋" w:cs="Times New Roman"/>
          <w:sz w:val="30"/>
          <w:szCs w:val="30"/>
        </w:rPr>
      </w:pPr>
      <w:r w:rsidRPr="008901B9">
        <w:rPr>
          <w:rFonts w:ascii="仿宋" w:eastAsia="仿宋_GB2312" w:hAnsi="仿宋" w:cs="Times New Roman"/>
          <w:sz w:val="30"/>
          <w:szCs w:val="30"/>
        </w:rPr>
        <w:t>转债代码：</w:t>
      </w:r>
      <w:r w:rsidRPr="008901B9">
        <w:rPr>
          <w:rFonts w:ascii="仿宋" w:eastAsia="仿宋_GB2312" w:hAnsi="仿宋" w:cs="Times New Roman" w:hint="eastAsia"/>
          <w:sz w:val="30"/>
          <w:szCs w:val="30"/>
        </w:rPr>
        <w:t xml:space="preserve">             </w:t>
      </w:r>
      <w:r w:rsidRPr="008901B9">
        <w:rPr>
          <w:rFonts w:ascii="仿宋" w:eastAsia="仿宋_GB2312" w:hAnsi="仿宋" w:cs="Times New Roman"/>
          <w:sz w:val="30"/>
          <w:szCs w:val="30"/>
        </w:rPr>
        <w:t>转债简称：</w:t>
      </w:r>
    </w:p>
    <w:p w:rsidR="008901B9" w:rsidRPr="008901B9" w:rsidRDefault="008901B9" w:rsidP="008901B9">
      <w:pPr>
        <w:adjustRightInd w:val="0"/>
        <w:snapToGrid w:val="0"/>
        <w:spacing w:line="560" w:lineRule="exact"/>
        <w:ind w:firstLineChars="200" w:firstLine="600"/>
        <w:jc w:val="left"/>
        <w:rPr>
          <w:rFonts w:ascii="仿宋" w:eastAsia="仿宋_GB2312" w:hAnsi="仿宋" w:cs="Times New Roman"/>
          <w:sz w:val="30"/>
          <w:szCs w:val="30"/>
        </w:rPr>
      </w:pPr>
    </w:p>
    <w:p w:rsidR="008901B9" w:rsidRPr="008901B9" w:rsidRDefault="008901B9" w:rsidP="002E6089">
      <w:pPr>
        <w:adjustRightInd w:val="0"/>
        <w:snapToGrid w:val="0"/>
        <w:spacing w:beforeLines="50" w:before="156" w:line="560" w:lineRule="exact"/>
        <w:jc w:val="center"/>
        <w:rPr>
          <w:rFonts w:ascii="仿宋" w:eastAsia="仿宋_GB2312" w:hAnsi="仿宋" w:cs="Times New Roman"/>
          <w:bCs/>
          <w:color w:val="000000"/>
          <w:sz w:val="30"/>
          <w:szCs w:val="30"/>
        </w:rPr>
      </w:pPr>
      <w:r w:rsidRPr="008901B9">
        <w:rPr>
          <w:rFonts w:ascii="仿宋" w:eastAsia="仿宋_GB2312" w:hAnsi="仿宋" w:cs="Times New Roman" w:hint="eastAsia"/>
          <w:bCs/>
          <w:color w:val="000000"/>
          <w:sz w:val="30"/>
          <w:szCs w:val="30"/>
        </w:rPr>
        <w:t>XXXX</w:t>
      </w:r>
      <w:r w:rsidRPr="008901B9">
        <w:rPr>
          <w:rFonts w:ascii="仿宋" w:eastAsia="仿宋_GB2312" w:hAnsi="仿宋" w:cs="Times New Roman" w:hint="eastAsia"/>
          <w:bCs/>
          <w:color w:val="000000"/>
          <w:sz w:val="30"/>
          <w:szCs w:val="30"/>
        </w:rPr>
        <w:t>股份有限公司关于“</w:t>
      </w:r>
      <w:r w:rsidRPr="008901B9">
        <w:rPr>
          <w:rFonts w:ascii="仿宋" w:eastAsia="仿宋_GB2312" w:hAnsi="仿宋" w:cs="Times New Roman" w:hint="eastAsia"/>
          <w:bCs/>
          <w:color w:val="000000"/>
          <w:sz w:val="30"/>
          <w:szCs w:val="30"/>
        </w:rPr>
        <w:t>XX</w:t>
      </w:r>
      <w:r w:rsidRPr="008901B9">
        <w:rPr>
          <w:rFonts w:ascii="仿宋" w:eastAsia="仿宋_GB2312" w:hAnsi="仿宋" w:cs="Times New Roman" w:hint="eastAsia"/>
          <w:bCs/>
          <w:color w:val="000000"/>
          <w:sz w:val="30"/>
          <w:szCs w:val="30"/>
        </w:rPr>
        <w:t>转债”回售结果的公告</w:t>
      </w:r>
    </w:p>
    <w:p w:rsidR="008901B9" w:rsidRPr="008901B9" w:rsidRDefault="008901B9" w:rsidP="002E6089">
      <w:pPr>
        <w:adjustRightInd w:val="0"/>
        <w:snapToGrid w:val="0"/>
        <w:spacing w:beforeLines="50" w:before="156" w:line="560" w:lineRule="exact"/>
        <w:jc w:val="center"/>
        <w:rPr>
          <w:rFonts w:ascii="仿宋" w:eastAsia="仿宋_GB2312" w:hAnsi="仿宋" w:cs="Times New Roman"/>
          <w:bCs/>
          <w:color w:val="000000"/>
          <w:sz w:val="30"/>
          <w:szCs w:val="30"/>
        </w:rPr>
      </w:pPr>
    </w:p>
    <w:p w:rsidR="008901B9" w:rsidRPr="008901B9" w:rsidRDefault="008901B9" w:rsidP="008901B9">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本公司董事会及全体董事保证本公告内容不存在任何虚假记载、误导性陈述或者重大遗漏，并对其内容的真实性、准确性和完整性承担法律责任。</w:t>
      </w:r>
    </w:p>
    <w:p w:rsidR="008901B9" w:rsidRPr="008901B9" w:rsidRDefault="008901B9" w:rsidP="008901B9">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如有董事对临时公告内容的真实性、准确性和完整性无法保证或存在异议的，公司应当在公告中作特别提示。</w:t>
      </w:r>
    </w:p>
    <w:p w:rsidR="008901B9" w:rsidRPr="008901B9" w:rsidRDefault="008901B9" w:rsidP="008901B9">
      <w:pPr>
        <w:tabs>
          <w:tab w:val="left" w:pos="0"/>
        </w:tabs>
        <w:autoSpaceDE w:val="0"/>
        <w:autoSpaceDN w:val="0"/>
        <w:adjustRightInd w:val="0"/>
        <w:snapToGrid w:val="0"/>
        <w:spacing w:line="560" w:lineRule="exact"/>
        <w:ind w:firstLineChars="200" w:firstLine="602"/>
        <w:rPr>
          <w:rFonts w:ascii="仿宋" w:eastAsia="仿宋_GB2312" w:hAnsi="仿宋" w:cs="宋体"/>
          <w:b/>
          <w:color w:val="000000"/>
          <w:kern w:val="0"/>
          <w:sz w:val="30"/>
          <w:szCs w:val="30"/>
        </w:rPr>
      </w:pPr>
    </w:p>
    <w:p w:rsidR="008901B9" w:rsidRPr="008901B9" w:rsidRDefault="008901B9" w:rsidP="008901B9">
      <w:pPr>
        <w:tabs>
          <w:tab w:val="left" w:pos="0"/>
        </w:tabs>
        <w:autoSpaceDE w:val="0"/>
        <w:autoSpaceDN w:val="0"/>
        <w:adjustRightInd w:val="0"/>
        <w:snapToGrid w:val="0"/>
        <w:spacing w:line="560" w:lineRule="exact"/>
        <w:ind w:firstLineChars="200" w:firstLine="602"/>
        <w:rPr>
          <w:rFonts w:ascii="仿宋" w:eastAsia="仿宋_GB2312" w:hAnsi="仿宋" w:cs="宋体"/>
          <w:b/>
          <w:color w:val="000000"/>
          <w:kern w:val="0"/>
          <w:sz w:val="30"/>
          <w:szCs w:val="30"/>
        </w:rPr>
      </w:pPr>
      <w:r w:rsidRPr="008901B9">
        <w:rPr>
          <w:rFonts w:ascii="仿宋" w:eastAsia="仿宋_GB2312" w:hAnsi="仿宋" w:cs="宋体" w:hint="eastAsia"/>
          <w:b/>
          <w:color w:val="000000"/>
          <w:kern w:val="0"/>
          <w:sz w:val="30"/>
          <w:szCs w:val="30"/>
        </w:rPr>
        <w:t>重要内容提示：</w:t>
      </w:r>
    </w:p>
    <w:p w:rsidR="008901B9" w:rsidRPr="00F62D0F" w:rsidRDefault="008901B9" w:rsidP="00F62D0F">
      <w:pPr>
        <w:numPr>
          <w:ilvl w:val="0"/>
          <w:numId w:val="1"/>
        </w:numPr>
        <w:tabs>
          <w:tab w:val="clear" w:pos="420"/>
          <w:tab w:val="num" w:pos="900"/>
        </w:tabs>
        <w:adjustRightInd w:val="0"/>
        <w:snapToGrid w:val="0"/>
        <w:spacing w:line="560" w:lineRule="exact"/>
        <w:ind w:left="0" w:firstLineChars="200" w:firstLine="600"/>
        <w:jc w:val="left"/>
        <w:rPr>
          <w:rFonts w:ascii="仿宋" w:eastAsia="仿宋_GB2312" w:hAnsi="仿宋"/>
          <w:color w:val="000000"/>
          <w:sz w:val="30"/>
          <w:szCs w:val="30"/>
        </w:rPr>
      </w:pP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回售期间：</w:t>
      </w:r>
      <w:r w:rsidRPr="00F62D0F">
        <w:rPr>
          <w:rFonts w:ascii="仿宋" w:eastAsia="仿宋_GB2312" w:hAnsi="仿宋" w:hint="eastAsia"/>
          <w:color w:val="000000"/>
          <w:sz w:val="30"/>
          <w:szCs w:val="30"/>
        </w:rPr>
        <w:t>XXXX</w:t>
      </w:r>
      <w:r w:rsidRPr="00F62D0F">
        <w:rPr>
          <w:rFonts w:ascii="仿宋" w:eastAsia="仿宋_GB2312" w:hAnsi="仿宋" w:hint="eastAsia"/>
          <w:color w:val="000000"/>
          <w:sz w:val="30"/>
          <w:szCs w:val="30"/>
        </w:rPr>
        <w:t>年</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月</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日</w:t>
      </w: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至</w:t>
      </w:r>
      <w:r w:rsidRPr="00F62D0F">
        <w:rPr>
          <w:rFonts w:ascii="仿宋" w:eastAsia="仿宋_GB2312" w:hAnsi="仿宋" w:hint="eastAsia"/>
          <w:color w:val="000000"/>
          <w:sz w:val="30"/>
          <w:szCs w:val="30"/>
        </w:rPr>
        <w:t xml:space="preserve"> XXXX</w:t>
      </w:r>
      <w:r w:rsidRPr="00F62D0F">
        <w:rPr>
          <w:rFonts w:ascii="仿宋" w:eastAsia="仿宋_GB2312" w:hAnsi="仿宋" w:hint="eastAsia"/>
          <w:color w:val="000000"/>
          <w:sz w:val="30"/>
          <w:szCs w:val="30"/>
        </w:rPr>
        <w:t>年</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月</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日</w:t>
      </w:r>
    </w:p>
    <w:p w:rsidR="008901B9" w:rsidRPr="00F62D0F" w:rsidRDefault="008901B9" w:rsidP="00F62D0F">
      <w:pPr>
        <w:numPr>
          <w:ilvl w:val="0"/>
          <w:numId w:val="1"/>
        </w:numPr>
        <w:tabs>
          <w:tab w:val="clear" w:pos="420"/>
          <w:tab w:val="num" w:pos="900"/>
        </w:tabs>
        <w:adjustRightInd w:val="0"/>
        <w:snapToGrid w:val="0"/>
        <w:spacing w:line="560" w:lineRule="exact"/>
        <w:ind w:left="0" w:firstLineChars="200" w:firstLine="600"/>
        <w:jc w:val="left"/>
        <w:rPr>
          <w:rFonts w:ascii="仿宋" w:eastAsia="仿宋_GB2312" w:hAnsi="仿宋"/>
          <w:color w:val="000000"/>
          <w:sz w:val="30"/>
          <w:szCs w:val="30"/>
        </w:rPr>
      </w:pP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回售有效申报数量：</w:t>
      </w:r>
      <w:r w:rsidRPr="00F62D0F">
        <w:rPr>
          <w:rFonts w:ascii="仿宋" w:eastAsia="仿宋_GB2312" w:hAnsi="仿宋" w:hint="eastAsia"/>
          <w:color w:val="000000"/>
          <w:sz w:val="30"/>
          <w:szCs w:val="30"/>
        </w:rPr>
        <w:t>XXXXXX</w:t>
      </w:r>
    </w:p>
    <w:p w:rsidR="008901B9" w:rsidRPr="00F62D0F" w:rsidRDefault="008901B9" w:rsidP="00F62D0F">
      <w:pPr>
        <w:numPr>
          <w:ilvl w:val="0"/>
          <w:numId w:val="1"/>
        </w:numPr>
        <w:tabs>
          <w:tab w:val="clear" w:pos="420"/>
          <w:tab w:val="num" w:pos="900"/>
        </w:tabs>
        <w:adjustRightInd w:val="0"/>
        <w:snapToGrid w:val="0"/>
        <w:spacing w:line="560" w:lineRule="exact"/>
        <w:ind w:left="0" w:firstLineChars="200" w:firstLine="600"/>
        <w:jc w:val="left"/>
        <w:rPr>
          <w:rFonts w:ascii="仿宋" w:eastAsia="仿宋_GB2312" w:hAnsi="仿宋"/>
          <w:color w:val="000000"/>
          <w:sz w:val="30"/>
          <w:szCs w:val="30"/>
        </w:rPr>
      </w:pP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回售金额：</w:t>
      </w:r>
      <w:r w:rsidRPr="00F62D0F">
        <w:rPr>
          <w:rFonts w:ascii="仿宋" w:eastAsia="仿宋_GB2312" w:hAnsi="仿宋" w:hint="eastAsia"/>
          <w:color w:val="000000"/>
          <w:sz w:val="30"/>
          <w:szCs w:val="30"/>
        </w:rPr>
        <w:t>XXXXXX.XX</w:t>
      </w:r>
      <w:r w:rsidRPr="00F62D0F">
        <w:rPr>
          <w:rFonts w:ascii="仿宋" w:eastAsia="仿宋_GB2312" w:hAnsi="仿宋" w:hint="eastAsia"/>
          <w:color w:val="000000"/>
          <w:sz w:val="30"/>
          <w:szCs w:val="30"/>
        </w:rPr>
        <w:t>元</w:t>
      </w:r>
    </w:p>
    <w:p w:rsidR="008901B9" w:rsidRPr="00F62D0F" w:rsidRDefault="008901B9" w:rsidP="00F62D0F">
      <w:pPr>
        <w:numPr>
          <w:ilvl w:val="0"/>
          <w:numId w:val="1"/>
        </w:numPr>
        <w:tabs>
          <w:tab w:val="clear" w:pos="420"/>
          <w:tab w:val="num" w:pos="900"/>
        </w:tabs>
        <w:adjustRightInd w:val="0"/>
        <w:snapToGrid w:val="0"/>
        <w:spacing w:line="560" w:lineRule="exact"/>
        <w:ind w:left="0" w:firstLineChars="200" w:firstLine="600"/>
        <w:jc w:val="left"/>
        <w:rPr>
          <w:rFonts w:ascii="仿宋" w:eastAsia="仿宋_GB2312" w:hAnsi="仿宋"/>
          <w:color w:val="000000"/>
          <w:sz w:val="30"/>
          <w:szCs w:val="30"/>
        </w:rPr>
      </w:pP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回售资金发放日：</w:t>
      </w:r>
      <w:r w:rsidRPr="00F62D0F">
        <w:rPr>
          <w:rFonts w:ascii="仿宋" w:eastAsia="仿宋_GB2312" w:hAnsi="仿宋" w:hint="eastAsia"/>
          <w:color w:val="000000"/>
          <w:sz w:val="30"/>
          <w:szCs w:val="30"/>
        </w:rPr>
        <w:t>XXXX</w:t>
      </w:r>
      <w:r w:rsidRPr="00F62D0F">
        <w:rPr>
          <w:rFonts w:ascii="仿宋" w:eastAsia="仿宋_GB2312" w:hAnsi="仿宋" w:hint="eastAsia"/>
          <w:color w:val="000000"/>
          <w:sz w:val="30"/>
          <w:szCs w:val="30"/>
        </w:rPr>
        <w:t>年</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月</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日</w:t>
      </w:r>
    </w:p>
    <w:p w:rsidR="008901B9" w:rsidRPr="00F62D0F" w:rsidRDefault="008901B9" w:rsidP="00F62D0F">
      <w:pPr>
        <w:numPr>
          <w:ilvl w:val="0"/>
          <w:numId w:val="1"/>
        </w:numPr>
        <w:tabs>
          <w:tab w:val="clear" w:pos="420"/>
          <w:tab w:val="num" w:pos="900"/>
        </w:tabs>
        <w:adjustRightInd w:val="0"/>
        <w:snapToGrid w:val="0"/>
        <w:spacing w:line="560" w:lineRule="exact"/>
        <w:ind w:left="0" w:firstLineChars="200" w:firstLine="600"/>
        <w:jc w:val="left"/>
        <w:rPr>
          <w:rFonts w:ascii="仿宋" w:eastAsia="仿宋_GB2312" w:hAnsi="仿宋"/>
          <w:color w:val="000000"/>
          <w:sz w:val="30"/>
          <w:szCs w:val="30"/>
        </w:rPr>
      </w:pP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可转债摘牌日：</w:t>
      </w:r>
      <w:r w:rsidRPr="00F62D0F">
        <w:rPr>
          <w:rFonts w:ascii="仿宋" w:eastAsia="仿宋_GB2312" w:hAnsi="仿宋" w:hint="eastAsia"/>
          <w:color w:val="000000"/>
          <w:sz w:val="30"/>
          <w:szCs w:val="30"/>
        </w:rPr>
        <w:t>XXXX</w:t>
      </w:r>
      <w:r w:rsidRPr="00F62D0F">
        <w:rPr>
          <w:rFonts w:ascii="仿宋" w:eastAsia="仿宋_GB2312" w:hAnsi="仿宋" w:hint="eastAsia"/>
          <w:color w:val="000000"/>
          <w:sz w:val="30"/>
          <w:szCs w:val="30"/>
        </w:rPr>
        <w:t>年</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月</w:t>
      </w:r>
      <w:r w:rsidRPr="00F62D0F">
        <w:rPr>
          <w:rFonts w:ascii="仿宋" w:eastAsia="仿宋_GB2312" w:hAnsi="仿宋" w:hint="eastAsia"/>
          <w:color w:val="000000"/>
          <w:sz w:val="30"/>
          <w:szCs w:val="30"/>
        </w:rPr>
        <w:t>XX</w:t>
      </w:r>
      <w:r w:rsidRPr="00F62D0F">
        <w:rPr>
          <w:rFonts w:ascii="仿宋" w:eastAsia="仿宋_GB2312" w:hAnsi="仿宋" w:hint="eastAsia"/>
          <w:color w:val="000000"/>
          <w:sz w:val="30"/>
          <w:szCs w:val="30"/>
        </w:rPr>
        <w:t>日</w:t>
      </w:r>
      <w:r w:rsidRPr="00F62D0F">
        <w:rPr>
          <w:rFonts w:ascii="仿宋" w:eastAsia="仿宋_GB2312" w:hAnsi="仿宋" w:hint="eastAsia"/>
          <w:color w:val="000000"/>
          <w:sz w:val="30"/>
          <w:szCs w:val="30"/>
        </w:rPr>
        <w:t xml:space="preserve"> (</w:t>
      </w:r>
      <w:r w:rsidRPr="00F62D0F">
        <w:rPr>
          <w:rFonts w:ascii="仿宋" w:eastAsia="仿宋_GB2312" w:hAnsi="仿宋" w:hint="eastAsia"/>
          <w:color w:val="000000"/>
          <w:sz w:val="30"/>
          <w:szCs w:val="30"/>
        </w:rPr>
        <w:t>如适用</w:t>
      </w:r>
      <w:r w:rsidRPr="00F62D0F">
        <w:rPr>
          <w:rFonts w:ascii="仿宋" w:eastAsia="仿宋_GB2312" w:hAnsi="仿宋" w:hint="eastAsia"/>
          <w:color w:val="000000"/>
          <w:sz w:val="30"/>
          <w:szCs w:val="30"/>
        </w:rPr>
        <w:t>)</w:t>
      </w:r>
    </w:p>
    <w:p w:rsidR="008901B9" w:rsidRPr="008901B9" w:rsidRDefault="008901B9" w:rsidP="008901B9">
      <w:pPr>
        <w:adjustRightInd w:val="0"/>
        <w:snapToGrid w:val="0"/>
        <w:spacing w:line="560" w:lineRule="exact"/>
        <w:ind w:firstLineChars="200" w:firstLine="602"/>
        <w:rPr>
          <w:rFonts w:ascii="仿宋" w:eastAsia="仿宋_GB2312" w:hAnsi="仿宋" w:cs="Times New Roman"/>
          <w:b/>
          <w:color w:val="000000"/>
          <w:sz w:val="30"/>
          <w:szCs w:val="30"/>
        </w:rPr>
      </w:pPr>
    </w:p>
    <w:p w:rsidR="008901B9" w:rsidRPr="008901B9" w:rsidRDefault="008901B9" w:rsidP="008901B9">
      <w:pPr>
        <w:adjustRightInd w:val="0"/>
        <w:snapToGrid w:val="0"/>
        <w:spacing w:line="560" w:lineRule="exact"/>
        <w:ind w:firstLineChars="200" w:firstLine="602"/>
        <w:rPr>
          <w:rFonts w:ascii="黑体" w:eastAsia="黑体" w:hAnsi="黑体" w:cs="Times New Roman"/>
          <w:b/>
          <w:color w:val="000000"/>
          <w:sz w:val="30"/>
          <w:szCs w:val="30"/>
        </w:rPr>
      </w:pPr>
      <w:r w:rsidRPr="008901B9">
        <w:rPr>
          <w:rFonts w:ascii="黑体" w:eastAsia="黑体" w:hAnsi="黑体" w:cs="Times New Roman" w:hint="eastAsia"/>
          <w:b/>
          <w:color w:val="000000"/>
          <w:sz w:val="30"/>
          <w:szCs w:val="30"/>
        </w:rPr>
        <w:t>一、本次可转债回售的公告情况</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（一）简要介绍公司在指定媒体披露本次可转债回售公告及相关提示公告的情况。</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lastRenderedPageBreak/>
        <w:t>（二）提示本次转债的回售申报已于回售申报期结束日上海证券交易所收市后结束。</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p>
    <w:p w:rsidR="008901B9" w:rsidRPr="008901B9" w:rsidRDefault="008901B9" w:rsidP="008901B9">
      <w:pPr>
        <w:adjustRightInd w:val="0"/>
        <w:snapToGrid w:val="0"/>
        <w:spacing w:line="560" w:lineRule="exact"/>
        <w:ind w:firstLineChars="200" w:firstLine="602"/>
        <w:rPr>
          <w:rFonts w:ascii="黑体" w:eastAsia="黑体" w:hAnsi="黑体" w:cs="Times New Roman"/>
          <w:b/>
          <w:color w:val="000000"/>
          <w:sz w:val="30"/>
          <w:szCs w:val="30"/>
        </w:rPr>
      </w:pPr>
      <w:r w:rsidRPr="008901B9">
        <w:rPr>
          <w:rFonts w:ascii="黑体" w:eastAsia="黑体" w:hAnsi="黑体" w:cs="Times New Roman" w:hint="eastAsia"/>
          <w:b/>
          <w:color w:val="000000"/>
          <w:sz w:val="30"/>
          <w:szCs w:val="30"/>
        </w:rPr>
        <w:t>二、本次可转债回售结果和本次回售对公司的影响</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（一）说明本次回售期间、</w:t>
      </w:r>
      <w:r w:rsidRPr="008901B9">
        <w:rPr>
          <w:rFonts w:ascii="仿宋_GB2312" w:eastAsia="仿宋_GB2312" w:hAnsi="仿宋_GB2312" w:cs="仿宋_GB2312" w:hint="eastAsia"/>
          <w:sz w:val="30"/>
          <w:szCs w:val="30"/>
        </w:rPr>
        <w:t>回售价格、</w:t>
      </w:r>
      <w:r w:rsidRPr="008901B9">
        <w:rPr>
          <w:rFonts w:ascii="仿宋" w:eastAsia="仿宋_GB2312" w:hAnsi="仿宋" w:cs="Times New Roman" w:hint="eastAsia"/>
          <w:color w:val="000000"/>
          <w:sz w:val="30"/>
          <w:szCs w:val="30"/>
        </w:rPr>
        <w:t>（根据中国证券登记结算有限责任公司上海分公司提供的数据）本次回售的有效申报数量和回售金额、发行人关于回售款项的支付方式和回售资金到账日等事项。</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（二）说明本次回售对公司现金流、资产状况、股本情况等方面的影响。</w:t>
      </w:r>
    </w:p>
    <w:p w:rsidR="008901B9" w:rsidRPr="008901B9" w:rsidRDefault="008901B9" w:rsidP="008901B9">
      <w:pPr>
        <w:adjustRightInd w:val="0"/>
        <w:snapToGrid w:val="0"/>
        <w:spacing w:line="560" w:lineRule="exact"/>
        <w:ind w:firstLineChars="200" w:firstLine="602"/>
        <w:rPr>
          <w:rFonts w:ascii="仿宋" w:eastAsia="仿宋_GB2312" w:hAnsi="仿宋" w:cs="Times New Roman"/>
          <w:b/>
          <w:color w:val="000000"/>
          <w:sz w:val="30"/>
          <w:szCs w:val="30"/>
        </w:rPr>
      </w:pPr>
    </w:p>
    <w:p w:rsidR="008901B9" w:rsidRPr="008901B9" w:rsidRDefault="008901B9" w:rsidP="008901B9">
      <w:pPr>
        <w:adjustRightInd w:val="0"/>
        <w:snapToGrid w:val="0"/>
        <w:spacing w:line="560" w:lineRule="exact"/>
        <w:ind w:firstLineChars="200" w:firstLine="602"/>
        <w:rPr>
          <w:rFonts w:ascii="黑体" w:eastAsia="黑体" w:hAnsi="黑体" w:cs="Times New Roman"/>
          <w:b/>
          <w:color w:val="000000"/>
          <w:sz w:val="30"/>
          <w:szCs w:val="30"/>
        </w:rPr>
      </w:pPr>
      <w:r w:rsidRPr="008901B9">
        <w:rPr>
          <w:rFonts w:ascii="黑体" w:eastAsia="黑体" w:hAnsi="黑体" w:cs="Times New Roman" w:hint="eastAsia"/>
          <w:b/>
          <w:color w:val="000000"/>
          <w:sz w:val="30"/>
          <w:szCs w:val="30"/>
        </w:rPr>
        <w:t>三、本次可转债回售的后续事项</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（一）提示对于未回售的“</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转债”将继续在上海证券交易所交易。（如适用）</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（二）截至</w:t>
      </w:r>
      <w:r w:rsidRPr="008901B9">
        <w:rPr>
          <w:rFonts w:ascii="仿宋" w:eastAsia="仿宋_GB2312" w:hAnsi="仿宋" w:cs="Times New Roman" w:hint="eastAsia"/>
          <w:sz w:val="30"/>
          <w:szCs w:val="30"/>
        </w:rPr>
        <w:t>XXXX</w:t>
      </w:r>
      <w:r w:rsidRPr="008901B9">
        <w:rPr>
          <w:rFonts w:ascii="仿宋" w:eastAsia="仿宋_GB2312" w:hAnsi="仿宋" w:cs="Times New Roman" w:hint="eastAsia"/>
          <w:sz w:val="30"/>
          <w:szCs w:val="30"/>
        </w:rPr>
        <w:t>年</w:t>
      </w:r>
      <w:r w:rsidRPr="008901B9">
        <w:rPr>
          <w:rFonts w:ascii="仿宋" w:eastAsia="仿宋_GB2312" w:hAnsi="仿宋" w:cs="Times New Roman" w:hint="eastAsia"/>
          <w:sz w:val="30"/>
          <w:szCs w:val="30"/>
        </w:rPr>
        <w:t>XX</w:t>
      </w:r>
      <w:r w:rsidRPr="008901B9">
        <w:rPr>
          <w:rFonts w:ascii="仿宋" w:eastAsia="仿宋_GB2312" w:hAnsi="仿宋" w:cs="Times New Roman" w:hint="eastAsia"/>
          <w:sz w:val="30"/>
          <w:szCs w:val="30"/>
        </w:rPr>
        <w:t>月</w:t>
      </w:r>
      <w:r w:rsidRPr="008901B9">
        <w:rPr>
          <w:rFonts w:ascii="仿宋" w:eastAsia="仿宋_GB2312" w:hAnsi="仿宋" w:cs="Times New Roman" w:hint="eastAsia"/>
          <w:sz w:val="30"/>
          <w:szCs w:val="30"/>
        </w:rPr>
        <w:t>XX</w:t>
      </w:r>
      <w:r w:rsidRPr="008901B9">
        <w:rPr>
          <w:rFonts w:ascii="仿宋" w:eastAsia="仿宋_GB2312" w:hAnsi="仿宋" w:cs="Times New Roman" w:hint="eastAsia"/>
          <w:sz w:val="30"/>
          <w:szCs w:val="30"/>
        </w:rPr>
        <w:t>日</w:t>
      </w:r>
      <w:r w:rsidRPr="008901B9">
        <w:rPr>
          <w:rFonts w:ascii="仿宋" w:eastAsia="仿宋_GB2312" w:hAnsi="仿宋" w:cs="Times New Roman" w:hint="eastAsia"/>
          <w:color w:val="000000"/>
          <w:sz w:val="30"/>
          <w:szCs w:val="30"/>
        </w:rPr>
        <w:t>，公司“</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转债”</w:t>
      </w:r>
      <w:r w:rsidRPr="008901B9">
        <w:rPr>
          <w:rFonts w:ascii="仿宋" w:eastAsia="仿宋_GB2312" w:hAnsi="仿宋" w:cs="Times New Roman" w:hint="eastAsia"/>
          <w:sz w:val="30"/>
          <w:szCs w:val="30"/>
        </w:rPr>
        <w:t>尚未转股的转债</w:t>
      </w:r>
      <w:r w:rsidRPr="008901B9">
        <w:rPr>
          <w:rFonts w:ascii="仿宋" w:eastAsia="仿宋_GB2312" w:hAnsi="仿宋" w:cs="Times New Roman" w:hint="eastAsia"/>
          <w:color w:val="000000"/>
          <w:sz w:val="30"/>
          <w:szCs w:val="30"/>
        </w:rPr>
        <w:t>面值总额为</w:t>
      </w:r>
      <w:r w:rsidRPr="008901B9">
        <w:rPr>
          <w:rFonts w:ascii="仿宋" w:eastAsia="仿宋_GB2312" w:hAnsi="仿宋" w:cs="Times New Roman" w:hint="eastAsia"/>
          <w:color w:val="000000"/>
          <w:sz w:val="30"/>
          <w:szCs w:val="30"/>
        </w:rPr>
        <w:t>XXXX</w:t>
      </w:r>
      <w:r w:rsidRPr="008901B9">
        <w:rPr>
          <w:rFonts w:ascii="仿宋" w:eastAsia="仿宋_GB2312" w:hAnsi="仿宋" w:cs="Times New Roman" w:hint="eastAsia"/>
          <w:color w:val="000000"/>
          <w:sz w:val="30"/>
          <w:szCs w:val="30"/>
        </w:rPr>
        <w:t>元，少于</w:t>
      </w:r>
      <w:r w:rsidRPr="008901B9">
        <w:rPr>
          <w:rFonts w:ascii="仿宋" w:eastAsia="仿宋_GB2312" w:hAnsi="仿宋" w:cs="Times New Roman"/>
          <w:color w:val="000000"/>
          <w:sz w:val="30"/>
          <w:szCs w:val="30"/>
        </w:rPr>
        <w:t xml:space="preserve">3000 </w:t>
      </w:r>
      <w:r w:rsidRPr="008901B9">
        <w:rPr>
          <w:rFonts w:ascii="仿宋" w:eastAsia="仿宋_GB2312" w:hAnsi="仿宋" w:cs="Times New Roman" w:hint="eastAsia"/>
          <w:color w:val="000000"/>
          <w:sz w:val="30"/>
          <w:szCs w:val="30"/>
        </w:rPr>
        <w:t>万元，根据上海证券交易所相关规则规定，“</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转债”</w:t>
      </w:r>
      <w:r w:rsidRPr="008901B9">
        <w:rPr>
          <w:rFonts w:ascii="仿宋" w:eastAsia="仿宋_GB2312" w:hAnsi="仿宋" w:cs="Times New Roman" w:hint="eastAsia"/>
          <w:sz w:val="30"/>
          <w:szCs w:val="30"/>
        </w:rPr>
        <w:t>将</w:t>
      </w:r>
      <w:r w:rsidRPr="008901B9">
        <w:rPr>
          <w:rFonts w:ascii="仿宋" w:eastAsia="仿宋_GB2312" w:hAnsi="仿宋" w:cs="Times New Roman" w:hint="eastAsia"/>
          <w:color w:val="000000"/>
          <w:sz w:val="30"/>
          <w:szCs w:val="30"/>
        </w:rPr>
        <w:t>停止交易。公司需要按照《科创板上市公司可转债停止交易公告》公告格式披露“</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转债”停止交易的相关事项。（如适用）</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（三）自</w:t>
      </w:r>
      <w:r w:rsidRPr="008901B9">
        <w:rPr>
          <w:rFonts w:ascii="仿宋" w:eastAsia="仿宋_GB2312" w:hAnsi="仿宋" w:cs="Times New Roman" w:hint="eastAsia"/>
          <w:color w:val="000000"/>
          <w:sz w:val="30"/>
          <w:szCs w:val="30"/>
        </w:rPr>
        <w:t>XXXX</w:t>
      </w:r>
      <w:r w:rsidRPr="008901B9">
        <w:rPr>
          <w:rFonts w:ascii="仿宋" w:eastAsia="仿宋_GB2312" w:hAnsi="仿宋" w:cs="Times New Roman" w:hint="eastAsia"/>
          <w:color w:val="000000"/>
          <w:sz w:val="30"/>
          <w:szCs w:val="30"/>
        </w:rPr>
        <w:t>年</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月</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日起，本公司的“</w:t>
      </w:r>
      <w:r w:rsidRPr="008901B9">
        <w:rPr>
          <w:rFonts w:ascii="仿宋" w:eastAsia="仿宋_GB2312" w:hAnsi="仿宋" w:cs="Times New Roman" w:hint="eastAsia"/>
          <w:color w:val="000000"/>
          <w:sz w:val="30"/>
          <w:szCs w:val="30"/>
        </w:rPr>
        <w:t>XX</w:t>
      </w:r>
      <w:r w:rsidRPr="008901B9">
        <w:rPr>
          <w:rFonts w:ascii="仿宋" w:eastAsia="仿宋_GB2312" w:hAnsi="仿宋" w:cs="Times New Roman" w:hint="eastAsia"/>
          <w:color w:val="000000"/>
          <w:sz w:val="30"/>
          <w:szCs w:val="30"/>
        </w:rPr>
        <w:t>转债”（证券代码：</w:t>
      </w:r>
      <w:r w:rsidRPr="008901B9">
        <w:rPr>
          <w:rFonts w:ascii="仿宋" w:eastAsia="仿宋_GB2312" w:hAnsi="仿宋" w:cs="Times New Roman" w:hint="eastAsia"/>
          <w:color w:val="000000"/>
          <w:sz w:val="30"/>
          <w:szCs w:val="30"/>
        </w:rPr>
        <w:t>XXXXXX</w:t>
      </w:r>
      <w:r w:rsidRPr="008901B9">
        <w:rPr>
          <w:rFonts w:ascii="仿宋" w:eastAsia="仿宋_GB2312" w:hAnsi="仿宋" w:cs="Times New Roman" w:hint="eastAsia"/>
          <w:color w:val="000000"/>
          <w:sz w:val="30"/>
          <w:szCs w:val="30"/>
        </w:rPr>
        <w:t>）将在上海证券交易所摘牌。（适用于本次可转债回售结果为全部回售并摘牌的情况）</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color w:val="000000"/>
          <w:sz w:val="30"/>
          <w:szCs w:val="30"/>
        </w:rPr>
        <w:t xml:space="preserve"> </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特此公告。</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p>
    <w:p w:rsidR="008901B9" w:rsidRPr="008901B9" w:rsidRDefault="008901B9" w:rsidP="008901B9">
      <w:pPr>
        <w:adjustRightInd w:val="0"/>
        <w:snapToGrid w:val="0"/>
        <w:spacing w:line="560" w:lineRule="exact"/>
        <w:ind w:firstLineChars="200" w:firstLine="600"/>
        <w:jc w:val="right"/>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 xml:space="preserve">                            XXXX</w:t>
      </w:r>
      <w:r w:rsidRPr="008901B9">
        <w:rPr>
          <w:rFonts w:ascii="仿宋" w:eastAsia="仿宋_GB2312" w:hAnsi="仿宋" w:cs="Times New Roman" w:hint="eastAsia"/>
          <w:color w:val="000000"/>
          <w:sz w:val="30"/>
          <w:szCs w:val="30"/>
        </w:rPr>
        <w:t>股份有限公司董事会</w:t>
      </w:r>
    </w:p>
    <w:p w:rsidR="008901B9" w:rsidRPr="008901B9" w:rsidRDefault="008901B9" w:rsidP="008901B9">
      <w:pPr>
        <w:adjustRightInd w:val="0"/>
        <w:snapToGrid w:val="0"/>
        <w:spacing w:line="560" w:lineRule="exact"/>
        <w:ind w:firstLineChars="200" w:firstLine="600"/>
        <w:jc w:val="right"/>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年</w:t>
      </w:r>
      <w:r w:rsidRPr="008901B9">
        <w:rPr>
          <w:rFonts w:ascii="仿宋" w:eastAsia="仿宋_GB2312" w:hAnsi="仿宋" w:cs="Times New Roman" w:hint="eastAsia"/>
          <w:color w:val="000000"/>
          <w:sz w:val="30"/>
          <w:szCs w:val="30"/>
        </w:rPr>
        <w:t xml:space="preserve">  </w:t>
      </w:r>
      <w:r w:rsidRPr="008901B9">
        <w:rPr>
          <w:rFonts w:ascii="仿宋" w:eastAsia="仿宋_GB2312" w:hAnsi="仿宋" w:cs="Times New Roman" w:hint="eastAsia"/>
          <w:color w:val="000000"/>
          <w:sz w:val="30"/>
          <w:szCs w:val="30"/>
        </w:rPr>
        <w:t>月</w:t>
      </w:r>
      <w:r w:rsidRPr="008901B9">
        <w:rPr>
          <w:rFonts w:ascii="仿宋" w:eastAsia="仿宋_GB2312" w:hAnsi="仿宋" w:cs="Times New Roman" w:hint="eastAsia"/>
          <w:color w:val="000000"/>
          <w:sz w:val="30"/>
          <w:szCs w:val="30"/>
        </w:rPr>
        <w:t xml:space="preserve">  </w:t>
      </w:r>
      <w:r w:rsidRPr="008901B9">
        <w:rPr>
          <w:rFonts w:ascii="仿宋" w:eastAsia="仿宋_GB2312" w:hAnsi="仿宋" w:cs="Times New Roman" w:hint="eastAsia"/>
          <w:color w:val="000000"/>
          <w:sz w:val="30"/>
          <w:szCs w:val="30"/>
        </w:rPr>
        <w:t>日</w:t>
      </w:r>
    </w:p>
    <w:p w:rsidR="008901B9" w:rsidRPr="008901B9" w:rsidRDefault="008901B9" w:rsidP="008901B9">
      <w:pPr>
        <w:adjustRightInd w:val="0"/>
        <w:snapToGrid w:val="0"/>
        <w:spacing w:line="560" w:lineRule="exact"/>
        <w:ind w:firstLineChars="200" w:firstLine="600"/>
        <w:jc w:val="right"/>
        <w:rPr>
          <w:rFonts w:ascii="仿宋" w:eastAsia="仿宋_GB2312" w:hAnsi="仿宋" w:cs="Times New Roman"/>
          <w:color w:val="000000"/>
          <w:sz w:val="30"/>
          <w:szCs w:val="30"/>
        </w:rPr>
      </w:pPr>
    </w:p>
    <w:p w:rsidR="008901B9" w:rsidRPr="00444743" w:rsidRDefault="008901B9" w:rsidP="00444743">
      <w:pPr>
        <w:numPr>
          <w:ilvl w:val="0"/>
          <w:numId w:val="2"/>
        </w:numPr>
        <w:adjustRightInd w:val="0"/>
        <w:snapToGrid w:val="0"/>
        <w:spacing w:line="560" w:lineRule="exact"/>
        <w:ind w:left="0" w:firstLineChars="200" w:firstLine="602"/>
        <w:rPr>
          <w:rFonts w:ascii="仿宋" w:eastAsia="仿宋_GB2312" w:hAnsi="仿宋"/>
          <w:b/>
          <w:sz w:val="30"/>
          <w:szCs w:val="30"/>
        </w:rPr>
      </w:pPr>
      <w:r w:rsidRPr="00444743">
        <w:rPr>
          <w:rFonts w:ascii="仿宋" w:eastAsia="仿宋_GB2312" w:hAnsi="仿宋" w:hint="eastAsia"/>
          <w:b/>
          <w:sz w:val="30"/>
          <w:szCs w:val="30"/>
        </w:rPr>
        <w:t>报备文件</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r w:rsidRPr="008901B9">
        <w:rPr>
          <w:rFonts w:ascii="仿宋" w:eastAsia="仿宋_GB2312" w:hAnsi="仿宋" w:cs="Times New Roman" w:hint="eastAsia"/>
          <w:color w:val="000000"/>
          <w:sz w:val="30"/>
          <w:szCs w:val="30"/>
        </w:rPr>
        <w:t>中国证券登记结算有限责任公司上海分公司提供的回售结果证明</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p>
    <w:p w:rsidR="008901B9" w:rsidRPr="00444743" w:rsidRDefault="008901B9" w:rsidP="00444743">
      <w:pPr>
        <w:numPr>
          <w:ilvl w:val="0"/>
          <w:numId w:val="2"/>
        </w:numPr>
        <w:adjustRightInd w:val="0"/>
        <w:snapToGrid w:val="0"/>
        <w:spacing w:line="600" w:lineRule="exact"/>
        <w:ind w:left="0" w:firstLineChars="200" w:firstLine="602"/>
        <w:rPr>
          <w:rFonts w:ascii="仿宋_GB2312" w:eastAsia="仿宋_GB2312" w:hAnsi="宋体" w:cs="Times New Roman"/>
          <w:b/>
          <w:color w:val="000000"/>
          <w:sz w:val="30"/>
          <w:szCs w:val="30"/>
        </w:rPr>
      </w:pPr>
      <w:r w:rsidRPr="008901B9">
        <w:rPr>
          <w:rFonts w:ascii="仿宋_GB2312" w:eastAsia="仿宋_GB2312" w:hAnsi="宋体" w:cs="Times New Roman" w:hint="eastAsia"/>
          <w:b/>
          <w:color w:val="000000"/>
          <w:sz w:val="30"/>
          <w:szCs w:val="30"/>
        </w:rPr>
        <w:t>注意事项</w:t>
      </w:r>
    </w:p>
    <w:p w:rsidR="008901B9" w:rsidRPr="008901B9" w:rsidRDefault="008901B9" w:rsidP="008901B9">
      <w:pPr>
        <w:spacing w:line="600" w:lineRule="exact"/>
        <w:ind w:firstLineChars="225" w:firstLine="675"/>
        <w:rPr>
          <w:rFonts w:ascii="仿宋_GB2312" w:eastAsia="仿宋_GB2312" w:hAnsi="宋体" w:cs="Times New Roman"/>
          <w:color w:val="000000"/>
          <w:sz w:val="30"/>
          <w:szCs w:val="30"/>
        </w:rPr>
      </w:pPr>
      <w:r w:rsidRPr="008901B9">
        <w:rPr>
          <w:rFonts w:ascii="仿宋_GB2312" w:eastAsia="仿宋_GB2312" w:hAnsi="宋体" w:cs="Times New Roman" w:hint="eastAsia"/>
          <w:color w:val="000000"/>
          <w:sz w:val="30"/>
          <w:szCs w:val="30"/>
        </w:rPr>
        <w:t>正常情况下，可转债回售的资金划至投资者账户的日期，距离发行人刊登首次回售公告日约为12个工作日，如发行人不能将相应的款项及时</w:t>
      </w:r>
      <w:bookmarkStart w:id="3" w:name="_GoBack"/>
      <w:bookmarkEnd w:id="3"/>
      <w:r w:rsidRPr="008901B9">
        <w:rPr>
          <w:rFonts w:ascii="仿宋_GB2312" w:eastAsia="仿宋_GB2312" w:hAnsi="宋体" w:cs="Times New Roman" w:hint="eastAsia"/>
          <w:color w:val="000000"/>
          <w:sz w:val="30"/>
          <w:szCs w:val="30"/>
        </w:rPr>
        <w:t>划至中国结算上海分公司指定账户，可转债回售资金的到账时间将顺延，届时上海证券交易所将督促发行人刊登风险提示公告。</w:t>
      </w:r>
    </w:p>
    <w:p w:rsidR="008901B9" w:rsidRPr="008901B9" w:rsidRDefault="008901B9" w:rsidP="008901B9">
      <w:pPr>
        <w:adjustRightInd w:val="0"/>
        <w:snapToGrid w:val="0"/>
        <w:spacing w:line="560" w:lineRule="exact"/>
        <w:ind w:firstLineChars="200" w:firstLine="600"/>
        <w:rPr>
          <w:rFonts w:ascii="仿宋" w:eastAsia="仿宋_GB2312" w:hAnsi="仿宋" w:cs="Times New Roman"/>
          <w:color w:val="000000"/>
          <w:sz w:val="30"/>
          <w:szCs w:val="30"/>
        </w:rPr>
      </w:pPr>
    </w:p>
    <w:p w:rsidR="00F60F54" w:rsidRPr="008901B9" w:rsidRDefault="00F60F54"/>
    <w:sectPr w:rsidR="00F60F54" w:rsidRPr="008901B9" w:rsidSect="00F60F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A0C" w:rsidRDefault="00E76A0C" w:rsidP="002E6089">
      <w:r>
        <w:separator/>
      </w:r>
    </w:p>
  </w:endnote>
  <w:endnote w:type="continuationSeparator" w:id="0">
    <w:p w:rsidR="00E76A0C" w:rsidRDefault="00E76A0C" w:rsidP="002E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A0C" w:rsidRDefault="00E76A0C" w:rsidP="002E6089">
      <w:r>
        <w:separator/>
      </w:r>
    </w:p>
  </w:footnote>
  <w:footnote w:type="continuationSeparator" w:id="0">
    <w:p w:rsidR="00E76A0C" w:rsidRDefault="00E76A0C" w:rsidP="002E60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D0067"/>
    <w:multiLevelType w:val="singleLevel"/>
    <w:tmpl w:val="04090001"/>
    <w:lvl w:ilvl="0">
      <w:start w:val="1"/>
      <w:numFmt w:val="bullet"/>
      <w:lvlText w:val=""/>
      <w:lvlJc w:val="left"/>
      <w:pPr>
        <w:tabs>
          <w:tab w:val="num" w:pos="420"/>
        </w:tabs>
        <w:ind w:left="420" w:hanging="420"/>
      </w:pPr>
      <w:rPr>
        <w:rFonts w:ascii="Wingdings" w:hAnsi="Wingdings" w:hint="default"/>
      </w:rPr>
    </w:lvl>
  </w:abstractNum>
  <w:abstractNum w:abstractNumId="1" w15:restartNumberingAfterBreak="0">
    <w:nsid w:val="627A3495"/>
    <w:multiLevelType w:val="hybridMultilevel"/>
    <w:tmpl w:val="A45020D6"/>
    <w:lvl w:ilvl="0" w:tplc="04090001">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901B9"/>
    <w:rsid w:val="002E6089"/>
    <w:rsid w:val="00444743"/>
    <w:rsid w:val="007F32E0"/>
    <w:rsid w:val="008901B9"/>
    <w:rsid w:val="009E0A49"/>
    <w:rsid w:val="00E76A0C"/>
    <w:rsid w:val="00F60F54"/>
    <w:rsid w:val="00F62D0F"/>
    <w:rsid w:val="00F92CD8"/>
    <w:rsid w:val="00FD06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B37DE"/>
  <w15:docId w15:val="{A6657B56-45D2-4ED0-B4C5-9480F910D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F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608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E6089"/>
    <w:rPr>
      <w:sz w:val="18"/>
      <w:szCs w:val="18"/>
    </w:rPr>
  </w:style>
  <w:style w:type="paragraph" w:styleId="a5">
    <w:name w:val="footer"/>
    <w:basedOn w:val="a"/>
    <w:link w:val="a6"/>
    <w:uiPriority w:val="99"/>
    <w:unhideWhenUsed/>
    <w:rsid w:val="002E6089"/>
    <w:pPr>
      <w:tabs>
        <w:tab w:val="center" w:pos="4153"/>
        <w:tab w:val="right" w:pos="8306"/>
      </w:tabs>
      <w:snapToGrid w:val="0"/>
      <w:jc w:val="left"/>
    </w:pPr>
    <w:rPr>
      <w:sz w:val="18"/>
      <w:szCs w:val="18"/>
    </w:rPr>
  </w:style>
  <w:style w:type="character" w:customStyle="1" w:styleId="a6">
    <w:name w:val="页脚 字符"/>
    <w:basedOn w:val="a0"/>
    <w:link w:val="a5"/>
    <w:uiPriority w:val="99"/>
    <w:rsid w:val="002E60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2022-07-21T02:02:00Z</dcterms:created>
  <dcterms:modified xsi:type="dcterms:W3CDTF">2022-07-29T09:20:00Z</dcterms:modified>
</cp:coreProperties>
</file>